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 xml:space="preserve"> </w:t>
      </w:r>
      <w:r w:rsidR="00951E9B">
        <w:rPr>
          <w:rFonts w:hAnsi="宋体" w:hint="eastAsia"/>
          <w:b/>
          <w:sz w:val="32"/>
          <w:szCs w:val="36"/>
          <w:u w:val="single"/>
        </w:rPr>
        <w:t xml:space="preserve">   </w:t>
      </w:r>
      <w:r w:rsidR="000C42B8">
        <w:rPr>
          <w:rFonts w:hAnsi="宋体" w:hint="eastAsia"/>
          <w:b/>
          <w:sz w:val="32"/>
          <w:szCs w:val="36"/>
          <w:u w:val="single"/>
        </w:rPr>
        <w:t xml:space="preserve">  </w:t>
      </w:r>
      <w:r w:rsidR="00CE65A9">
        <w:rPr>
          <w:rFonts w:hAnsi="宋体" w:hint="eastAsia"/>
          <w:b/>
          <w:sz w:val="32"/>
          <w:szCs w:val="36"/>
          <w:u w:val="single"/>
        </w:rPr>
        <w:t xml:space="preserve"> </w:t>
      </w:r>
      <w:r w:rsidR="00951E9B">
        <w:rPr>
          <w:rFonts w:hAnsi="宋体" w:hint="eastAsia"/>
          <w:b/>
          <w:sz w:val="32"/>
          <w:szCs w:val="36"/>
          <w:u w:val="single"/>
        </w:rPr>
        <w:t>套利软件</w:t>
      </w:r>
      <w:r>
        <w:rPr>
          <w:rFonts w:hAnsi="宋体" w:hint="eastAsia"/>
          <w:b/>
          <w:sz w:val="32"/>
          <w:szCs w:val="36"/>
          <w:u w:val="single"/>
        </w:rPr>
        <w:t xml:space="preserve">   </w:t>
      </w:r>
      <w:r w:rsidR="00951E9B">
        <w:rPr>
          <w:rFonts w:hAnsi="宋体" w:hint="eastAsia"/>
          <w:b/>
          <w:sz w:val="32"/>
          <w:szCs w:val="36"/>
          <w:u w:val="single"/>
        </w:rPr>
        <w:t xml:space="preserve">   </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951E9B">
        <w:rPr>
          <w:rFonts w:hAnsi="宋体" w:hint="eastAsia"/>
          <w:b/>
          <w:sz w:val="32"/>
          <w:szCs w:val="36"/>
          <w:u w:val="single"/>
        </w:rPr>
        <w:t>NSC2015-070</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384655">
        <w:rPr>
          <w:rFonts w:hAnsi="宋体" w:hint="eastAsia"/>
          <w:b/>
          <w:color w:val="000000"/>
          <w:sz w:val="32"/>
          <w:szCs w:val="32"/>
          <w:u w:val="single"/>
        </w:rPr>
        <w:t>九</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BD7D27" w:rsidRDefault="006F1460">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30678156" w:history="1">
        <w:r w:rsidR="00BD7D27" w:rsidRPr="0087190A">
          <w:rPr>
            <w:rStyle w:val="a4"/>
            <w:rFonts w:hAnsi="宋体" w:hint="eastAsia"/>
            <w:noProof/>
          </w:rPr>
          <w:t>第一章</w:t>
        </w:r>
        <w:r w:rsidR="00BD7D27" w:rsidRPr="0087190A">
          <w:rPr>
            <w:rStyle w:val="a4"/>
            <w:rFonts w:hAnsi="宋体"/>
            <w:noProof/>
          </w:rPr>
          <w:t xml:space="preserve">  </w:t>
        </w:r>
        <w:r w:rsidR="00BD7D27" w:rsidRPr="0087190A">
          <w:rPr>
            <w:rStyle w:val="a4"/>
            <w:rFonts w:hAnsi="宋体" w:hint="eastAsia"/>
            <w:noProof/>
          </w:rPr>
          <w:t>谈判供应商须知</w:t>
        </w:r>
        <w:r w:rsidR="00BD7D27">
          <w:rPr>
            <w:noProof/>
            <w:webHidden/>
          </w:rPr>
          <w:tab/>
        </w:r>
        <w:r>
          <w:rPr>
            <w:noProof/>
            <w:webHidden/>
          </w:rPr>
          <w:fldChar w:fldCharType="begin"/>
        </w:r>
        <w:r w:rsidR="00BD7D27">
          <w:rPr>
            <w:noProof/>
            <w:webHidden/>
          </w:rPr>
          <w:instrText xml:space="preserve"> PAGEREF _Toc430678156 \h </w:instrText>
        </w:r>
        <w:r>
          <w:rPr>
            <w:noProof/>
            <w:webHidden/>
          </w:rPr>
        </w:r>
        <w:r>
          <w:rPr>
            <w:noProof/>
            <w:webHidden/>
          </w:rPr>
          <w:fldChar w:fldCharType="separate"/>
        </w:r>
        <w:r w:rsidR="00DD23F6">
          <w:rPr>
            <w:noProof/>
            <w:webHidden/>
          </w:rPr>
          <w:t>3</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57" w:history="1">
        <w:r w:rsidR="00BD7D27" w:rsidRPr="0087190A">
          <w:rPr>
            <w:rStyle w:val="a4"/>
            <w:rFonts w:hAnsi="宋体" w:hint="eastAsia"/>
            <w:noProof/>
          </w:rPr>
          <w:t>前附表</w:t>
        </w:r>
        <w:r w:rsidR="00BD7D27">
          <w:rPr>
            <w:noProof/>
            <w:webHidden/>
          </w:rPr>
          <w:tab/>
        </w:r>
        <w:r>
          <w:rPr>
            <w:noProof/>
            <w:webHidden/>
          </w:rPr>
          <w:fldChar w:fldCharType="begin"/>
        </w:r>
        <w:r w:rsidR="00BD7D27">
          <w:rPr>
            <w:noProof/>
            <w:webHidden/>
          </w:rPr>
          <w:instrText xml:space="preserve"> PAGEREF _Toc430678157 \h </w:instrText>
        </w:r>
        <w:r>
          <w:rPr>
            <w:noProof/>
            <w:webHidden/>
          </w:rPr>
        </w:r>
        <w:r>
          <w:rPr>
            <w:noProof/>
            <w:webHidden/>
          </w:rPr>
          <w:fldChar w:fldCharType="separate"/>
        </w:r>
        <w:r w:rsidR="00DD23F6">
          <w:rPr>
            <w:noProof/>
            <w:webHidden/>
          </w:rPr>
          <w:t>3</w:t>
        </w:r>
        <w:r>
          <w:rPr>
            <w:noProof/>
            <w:webHidden/>
          </w:rPr>
          <w:fldChar w:fldCharType="end"/>
        </w:r>
      </w:hyperlink>
    </w:p>
    <w:p w:rsidR="00BD7D27" w:rsidRDefault="006F1460">
      <w:pPr>
        <w:pStyle w:val="21"/>
        <w:tabs>
          <w:tab w:val="left" w:pos="630"/>
        </w:tabs>
        <w:rPr>
          <w:rFonts w:asciiTheme="minorHAnsi" w:eastAsiaTheme="minorEastAsia" w:hAnsiTheme="minorHAnsi" w:cstheme="minorBidi"/>
          <w:noProof/>
          <w:kern w:val="2"/>
          <w:sz w:val="21"/>
          <w:szCs w:val="22"/>
        </w:rPr>
      </w:pPr>
      <w:hyperlink w:anchor="_Toc430678158" w:history="1">
        <w:r w:rsidR="00BD7D27" w:rsidRPr="0087190A">
          <w:rPr>
            <w:rStyle w:val="a4"/>
            <w:rFonts w:hAnsi="宋体" w:hint="eastAsia"/>
            <w:noProof/>
          </w:rPr>
          <w:t>一、</w:t>
        </w:r>
        <w:r w:rsidR="00BD7D27">
          <w:rPr>
            <w:rFonts w:asciiTheme="minorHAnsi" w:eastAsiaTheme="minorEastAsia" w:hAnsiTheme="minorHAnsi" w:cstheme="minorBidi"/>
            <w:noProof/>
            <w:kern w:val="2"/>
            <w:sz w:val="21"/>
            <w:szCs w:val="22"/>
          </w:rPr>
          <w:tab/>
        </w:r>
        <w:r w:rsidR="00BD7D27" w:rsidRPr="0087190A">
          <w:rPr>
            <w:rStyle w:val="a4"/>
            <w:rFonts w:hAnsi="宋体" w:hint="eastAsia"/>
            <w:noProof/>
          </w:rPr>
          <w:t>总则</w:t>
        </w:r>
        <w:r w:rsidR="00BD7D27">
          <w:rPr>
            <w:noProof/>
            <w:webHidden/>
          </w:rPr>
          <w:tab/>
        </w:r>
        <w:r>
          <w:rPr>
            <w:noProof/>
            <w:webHidden/>
          </w:rPr>
          <w:fldChar w:fldCharType="begin"/>
        </w:r>
        <w:r w:rsidR="00BD7D27">
          <w:rPr>
            <w:noProof/>
            <w:webHidden/>
          </w:rPr>
          <w:instrText xml:space="preserve"> PAGEREF _Toc430678158 \h </w:instrText>
        </w:r>
        <w:r>
          <w:rPr>
            <w:noProof/>
            <w:webHidden/>
          </w:rPr>
        </w:r>
        <w:r>
          <w:rPr>
            <w:noProof/>
            <w:webHidden/>
          </w:rPr>
          <w:fldChar w:fldCharType="separate"/>
        </w:r>
        <w:r w:rsidR="00DD23F6">
          <w:rPr>
            <w:noProof/>
            <w:webHidden/>
          </w:rPr>
          <w:t>4</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59" w:history="1">
        <w:r w:rsidR="00BD7D27" w:rsidRPr="0087190A">
          <w:rPr>
            <w:rStyle w:val="a4"/>
            <w:rFonts w:hAnsi="宋体"/>
            <w:noProof/>
          </w:rPr>
          <w:t>1</w:t>
        </w:r>
        <w:r w:rsidR="00BD7D27" w:rsidRPr="0087190A">
          <w:rPr>
            <w:rStyle w:val="a4"/>
            <w:rFonts w:hAnsi="宋体" w:hint="eastAsia"/>
            <w:noProof/>
          </w:rPr>
          <w:t>．适用范围</w:t>
        </w:r>
        <w:r w:rsidR="00BD7D27">
          <w:rPr>
            <w:noProof/>
            <w:webHidden/>
          </w:rPr>
          <w:tab/>
        </w:r>
        <w:r>
          <w:rPr>
            <w:noProof/>
            <w:webHidden/>
          </w:rPr>
          <w:fldChar w:fldCharType="begin"/>
        </w:r>
        <w:r w:rsidR="00BD7D27">
          <w:rPr>
            <w:noProof/>
            <w:webHidden/>
          </w:rPr>
          <w:instrText xml:space="preserve"> PAGEREF _Toc430678159 \h </w:instrText>
        </w:r>
        <w:r>
          <w:rPr>
            <w:noProof/>
            <w:webHidden/>
          </w:rPr>
        </w:r>
        <w:r>
          <w:rPr>
            <w:noProof/>
            <w:webHidden/>
          </w:rPr>
          <w:fldChar w:fldCharType="separate"/>
        </w:r>
        <w:r w:rsidR="00DD23F6">
          <w:rPr>
            <w:noProof/>
            <w:webHidden/>
          </w:rPr>
          <w:t>4</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0" w:history="1">
        <w:r w:rsidR="00BD7D27" w:rsidRPr="0087190A">
          <w:rPr>
            <w:rStyle w:val="a4"/>
            <w:rFonts w:hAnsi="宋体"/>
            <w:noProof/>
          </w:rPr>
          <w:t>2</w:t>
        </w:r>
        <w:r w:rsidR="00BD7D27" w:rsidRPr="0087190A">
          <w:rPr>
            <w:rStyle w:val="a4"/>
            <w:rFonts w:hAnsi="宋体" w:hint="eastAsia"/>
            <w:noProof/>
          </w:rPr>
          <w:t>．合格的谈判供应商</w:t>
        </w:r>
        <w:r w:rsidR="00BD7D27">
          <w:rPr>
            <w:noProof/>
            <w:webHidden/>
          </w:rPr>
          <w:tab/>
        </w:r>
        <w:r>
          <w:rPr>
            <w:noProof/>
            <w:webHidden/>
          </w:rPr>
          <w:fldChar w:fldCharType="begin"/>
        </w:r>
        <w:r w:rsidR="00BD7D27">
          <w:rPr>
            <w:noProof/>
            <w:webHidden/>
          </w:rPr>
          <w:instrText xml:space="preserve"> PAGEREF _Toc430678160 \h </w:instrText>
        </w:r>
        <w:r>
          <w:rPr>
            <w:noProof/>
            <w:webHidden/>
          </w:rPr>
        </w:r>
        <w:r>
          <w:rPr>
            <w:noProof/>
            <w:webHidden/>
          </w:rPr>
          <w:fldChar w:fldCharType="separate"/>
        </w:r>
        <w:r w:rsidR="00DD23F6">
          <w:rPr>
            <w:noProof/>
            <w:webHidden/>
          </w:rPr>
          <w:t>4</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1" w:history="1">
        <w:r w:rsidR="00BD7D27" w:rsidRPr="0087190A">
          <w:rPr>
            <w:rStyle w:val="a4"/>
            <w:rFonts w:hAnsi="宋体"/>
            <w:noProof/>
          </w:rPr>
          <w:t>3</w:t>
        </w:r>
        <w:r w:rsidR="00BD7D27" w:rsidRPr="0087190A">
          <w:rPr>
            <w:rStyle w:val="a4"/>
            <w:rFonts w:hAnsi="宋体" w:hint="eastAsia"/>
            <w:noProof/>
          </w:rPr>
          <w:t>．竞争性谈判费用</w:t>
        </w:r>
        <w:r w:rsidR="00BD7D27">
          <w:rPr>
            <w:noProof/>
            <w:webHidden/>
          </w:rPr>
          <w:tab/>
        </w:r>
        <w:r>
          <w:rPr>
            <w:noProof/>
            <w:webHidden/>
          </w:rPr>
          <w:fldChar w:fldCharType="begin"/>
        </w:r>
        <w:r w:rsidR="00BD7D27">
          <w:rPr>
            <w:noProof/>
            <w:webHidden/>
          </w:rPr>
          <w:instrText xml:space="preserve"> PAGEREF _Toc430678161 \h </w:instrText>
        </w:r>
        <w:r>
          <w:rPr>
            <w:noProof/>
            <w:webHidden/>
          </w:rPr>
        </w:r>
        <w:r>
          <w:rPr>
            <w:noProof/>
            <w:webHidden/>
          </w:rPr>
          <w:fldChar w:fldCharType="separate"/>
        </w:r>
        <w:r w:rsidR="00DD23F6">
          <w:rPr>
            <w:noProof/>
            <w:webHidden/>
          </w:rPr>
          <w:t>4</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2" w:history="1">
        <w:r w:rsidR="00BD7D27" w:rsidRPr="0087190A">
          <w:rPr>
            <w:rStyle w:val="a4"/>
            <w:rFonts w:hAnsi="宋体"/>
            <w:noProof/>
          </w:rPr>
          <w:t>4</w:t>
        </w:r>
        <w:r w:rsidR="00BD7D27" w:rsidRPr="0087190A">
          <w:rPr>
            <w:rStyle w:val="a4"/>
            <w:rFonts w:hAnsi="宋体" w:hint="eastAsia"/>
            <w:noProof/>
          </w:rPr>
          <w:t>．法律适用</w:t>
        </w:r>
        <w:r w:rsidR="00BD7D27">
          <w:rPr>
            <w:noProof/>
            <w:webHidden/>
          </w:rPr>
          <w:tab/>
        </w:r>
        <w:r>
          <w:rPr>
            <w:noProof/>
            <w:webHidden/>
          </w:rPr>
          <w:fldChar w:fldCharType="begin"/>
        </w:r>
        <w:r w:rsidR="00BD7D27">
          <w:rPr>
            <w:noProof/>
            <w:webHidden/>
          </w:rPr>
          <w:instrText xml:space="preserve"> PAGEREF _Toc430678162 \h </w:instrText>
        </w:r>
        <w:r>
          <w:rPr>
            <w:noProof/>
            <w:webHidden/>
          </w:rPr>
        </w:r>
        <w:r>
          <w:rPr>
            <w:noProof/>
            <w:webHidden/>
          </w:rPr>
          <w:fldChar w:fldCharType="separate"/>
        </w:r>
        <w:r w:rsidR="00DD23F6">
          <w:rPr>
            <w:noProof/>
            <w:webHidden/>
          </w:rPr>
          <w:t>4</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3" w:history="1">
        <w:r w:rsidR="00BD7D27" w:rsidRPr="0087190A">
          <w:rPr>
            <w:rStyle w:val="a4"/>
            <w:rFonts w:hAnsi="宋体"/>
            <w:noProof/>
          </w:rPr>
          <w:t>5</w:t>
        </w:r>
        <w:r w:rsidR="00BD7D27" w:rsidRPr="0087190A">
          <w:rPr>
            <w:rStyle w:val="a4"/>
            <w:rFonts w:hAnsi="宋体" w:hint="eastAsia"/>
            <w:noProof/>
          </w:rPr>
          <w:t>．谈判采购文件的约束力</w:t>
        </w:r>
        <w:r w:rsidR="00BD7D27">
          <w:rPr>
            <w:noProof/>
            <w:webHidden/>
          </w:rPr>
          <w:tab/>
        </w:r>
        <w:r>
          <w:rPr>
            <w:noProof/>
            <w:webHidden/>
          </w:rPr>
          <w:fldChar w:fldCharType="begin"/>
        </w:r>
        <w:r w:rsidR="00BD7D27">
          <w:rPr>
            <w:noProof/>
            <w:webHidden/>
          </w:rPr>
          <w:instrText xml:space="preserve"> PAGEREF _Toc430678163 \h </w:instrText>
        </w:r>
        <w:r>
          <w:rPr>
            <w:noProof/>
            <w:webHidden/>
          </w:rPr>
        </w:r>
        <w:r>
          <w:rPr>
            <w:noProof/>
            <w:webHidden/>
          </w:rPr>
          <w:fldChar w:fldCharType="separate"/>
        </w:r>
        <w:r w:rsidR="00DD23F6">
          <w:rPr>
            <w:noProof/>
            <w:webHidden/>
          </w:rPr>
          <w:t>5</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4" w:history="1">
        <w:r w:rsidR="00BD7D27" w:rsidRPr="0087190A">
          <w:rPr>
            <w:rStyle w:val="a4"/>
            <w:rFonts w:hAnsi="宋体" w:hint="eastAsia"/>
            <w:noProof/>
          </w:rPr>
          <w:t>二、谈判采购文件</w:t>
        </w:r>
        <w:r w:rsidR="00BD7D27">
          <w:rPr>
            <w:noProof/>
            <w:webHidden/>
          </w:rPr>
          <w:tab/>
        </w:r>
        <w:r>
          <w:rPr>
            <w:noProof/>
            <w:webHidden/>
          </w:rPr>
          <w:fldChar w:fldCharType="begin"/>
        </w:r>
        <w:r w:rsidR="00BD7D27">
          <w:rPr>
            <w:noProof/>
            <w:webHidden/>
          </w:rPr>
          <w:instrText xml:space="preserve"> PAGEREF _Toc430678164 \h </w:instrText>
        </w:r>
        <w:r>
          <w:rPr>
            <w:noProof/>
            <w:webHidden/>
          </w:rPr>
        </w:r>
        <w:r>
          <w:rPr>
            <w:noProof/>
            <w:webHidden/>
          </w:rPr>
          <w:fldChar w:fldCharType="separate"/>
        </w:r>
        <w:r w:rsidR="00DD23F6">
          <w:rPr>
            <w:noProof/>
            <w:webHidden/>
          </w:rPr>
          <w:t>5</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5" w:history="1">
        <w:r w:rsidR="00BD7D27" w:rsidRPr="0087190A">
          <w:rPr>
            <w:rStyle w:val="a4"/>
            <w:rFonts w:hAnsi="宋体"/>
            <w:noProof/>
          </w:rPr>
          <w:t>6</w:t>
        </w:r>
        <w:r w:rsidR="00BD7D27" w:rsidRPr="0087190A">
          <w:rPr>
            <w:rStyle w:val="a4"/>
            <w:rFonts w:hAnsi="宋体" w:hint="eastAsia"/>
            <w:noProof/>
          </w:rPr>
          <w:t>．谈判采购文件的组成</w:t>
        </w:r>
        <w:r w:rsidR="00BD7D27">
          <w:rPr>
            <w:noProof/>
            <w:webHidden/>
          </w:rPr>
          <w:tab/>
        </w:r>
        <w:r>
          <w:rPr>
            <w:noProof/>
            <w:webHidden/>
          </w:rPr>
          <w:fldChar w:fldCharType="begin"/>
        </w:r>
        <w:r w:rsidR="00BD7D27">
          <w:rPr>
            <w:noProof/>
            <w:webHidden/>
          </w:rPr>
          <w:instrText xml:space="preserve"> PAGEREF _Toc430678165 \h </w:instrText>
        </w:r>
        <w:r>
          <w:rPr>
            <w:noProof/>
            <w:webHidden/>
          </w:rPr>
        </w:r>
        <w:r>
          <w:rPr>
            <w:noProof/>
            <w:webHidden/>
          </w:rPr>
          <w:fldChar w:fldCharType="separate"/>
        </w:r>
        <w:r w:rsidR="00DD23F6">
          <w:rPr>
            <w:noProof/>
            <w:webHidden/>
          </w:rPr>
          <w:t>5</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6" w:history="1">
        <w:r w:rsidR="00BD7D27" w:rsidRPr="0087190A">
          <w:rPr>
            <w:rStyle w:val="a4"/>
            <w:rFonts w:hAnsi="宋体"/>
            <w:noProof/>
          </w:rPr>
          <w:t>7</w:t>
        </w:r>
        <w:r w:rsidR="00BD7D27" w:rsidRPr="0087190A">
          <w:rPr>
            <w:rStyle w:val="a4"/>
            <w:rFonts w:hAnsi="宋体" w:hint="eastAsia"/>
            <w:noProof/>
          </w:rPr>
          <w:t>．谈判采购文件的澄清</w:t>
        </w:r>
        <w:r w:rsidR="00BD7D27">
          <w:rPr>
            <w:noProof/>
            <w:webHidden/>
          </w:rPr>
          <w:tab/>
        </w:r>
        <w:r>
          <w:rPr>
            <w:noProof/>
            <w:webHidden/>
          </w:rPr>
          <w:fldChar w:fldCharType="begin"/>
        </w:r>
        <w:r w:rsidR="00BD7D27">
          <w:rPr>
            <w:noProof/>
            <w:webHidden/>
          </w:rPr>
          <w:instrText xml:space="preserve"> PAGEREF _Toc430678166 \h </w:instrText>
        </w:r>
        <w:r>
          <w:rPr>
            <w:noProof/>
            <w:webHidden/>
          </w:rPr>
        </w:r>
        <w:r>
          <w:rPr>
            <w:noProof/>
            <w:webHidden/>
          </w:rPr>
          <w:fldChar w:fldCharType="separate"/>
        </w:r>
        <w:r w:rsidR="00DD23F6">
          <w:rPr>
            <w:noProof/>
            <w:webHidden/>
          </w:rPr>
          <w:t>5</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7" w:history="1">
        <w:r w:rsidR="00BD7D27" w:rsidRPr="0087190A">
          <w:rPr>
            <w:rStyle w:val="a4"/>
            <w:rFonts w:hAnsi="宋体"/>
            <w:noProof/>
          </w:rPr>
          <w:t>8</w:t>
        </w:r>
        <w:r w:rsidR="00BD7D27" w:rsidRPr="0087190A">
          <w:rPr>
            <w:rStyle w:val="a4"/>
            <w:rFonts w:hAnsi="宋体" w:hint="eastAsia"/>
            <w:noProof/>
          </w:rPr>
          <w:t>．谈判采购文件的更正或补充</w:t>
        </w:r>
        <w:r w:rsidR="00BD7D27">
          <w:rPr>
            <w:noProof/>
            <w:webHidden/>
          </w:rPr>
          <w:tab/>
        </w:r>
        <w:r>
          <w:rPr>
            <w:noProof/>
            <w:webHidden/>
          </w:rPr>
          <w:fldChar w:fldCharType="begin"/>
        </w:r>
        <w:r w:rsidR="00BD7D27">
          <w:rPr>
            <w:noProof/>
            <w:webHidden/>
          </w:rPr>
          <w:instrText xml:space="preserve"> PAGEREF _Toc430678167 \h </w:instrText>
        </w:r>
        <w:r>
          <w:rPr>
            <w:noProof/>
            <w:webHidden/>
          </w:rPr>
        </w:r>
        <w:r>
          <w:rPr>
            <w:noProof/>
            <w:webHidden/>
          </w:rPr>
          <w:fldChar w:fldCharType="separate"/>
        </w:r>
        <w:r w:rsidR="00DD23F6">
          <w:rPr>
            <w:noProof/>
            <w:webHidden/>
          </w:rPr>
          <w:t>5</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8" w:history="1">
        <w:r w:rsidR="00BD7D27" w:rsidRPr="0087190A">
          <w:rPr>
            <w:rStyle w:val="a4"/>
            <w:rFonts w:hAnsi="宋体" w:hint="eastAsia"/>
            <w:noProof/>
          </w:rPr>
          <w:t>三</w:t>
        </w:r>
        <w:r w:rsidR="00BD7D27" w:rsidRPr="0087190A">
          <w:rPr>
            <w:rStyle w:val="a4"/>
            <w:rFonts w:hAnsi="宋体"/>
            <w:noProof/>
          </w:rPr>
          <w:t xml:space="preserve">  </w:t>
        </w:r>
        <w:r w:rsidR="00BD7D27" w:rsidRPr="0087190A">
          <w:rPr>
            <w:rStyle w:val="a4"/>
            <w:rFonts w:hAnsi="宋体" w:hint="eastAsia"/>
            <w:noProof/>
          </w:rPr>
          <w:t>谈判响应文件</w:t>
        </w:r>
        <w:r w:rsidR="00BD7D27">
          <w:rPr>
            <w:noProof/>
            <w:webHidden/>
          </w:rPr>
          <w:tab/>
        </w:r>
        <w:r>
          <w:rPr>
            <w:noProof/>
            <w:webHidden/>
          </w:rPr>
          <w:fldChar w:fldCharType="begin"/>
        </w:r>
        <w:r w:rsidR="00BD7D27">
          <w:rPr>
            <w:noProof/>
            <w:webHidden/>
          </w:rPr>
          <w:instrText xml:space="preserve"> PAGEREF _Toc430678168 \h </w:instrText>
        </w:r>
        <w:r>
          <w:rPr>
            <w:noProof/>
            <w:webHidden/>
          </w:rPr>
        </w:r>
        <w:r>
          <w:rPr>
            <w:noProof/>
            <w:webHidden/>
          </w:rPr>
          <w:fldChar w:fldCharType="separate"/>
        </w:r>
        <w:r w:rsidR="00DD23F6">
          <w:rPr>
            <w:noProof/>
            <w:webHidden/>
          </w:rPr>
          <w:t>6</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69" w:history="1">
        <w:r w:rsidR="00BD7D27" w:rsidRPr="0087190A">
          <w:rPr>
            <w:rStyle w:val="a4"/>
            <w:rFonts w:hAnsi="宋体"/>
            <w:noProof/>
          </w:rPr>
          <w:t>9</w:t>
        </w:r>
        <w:r w:rsidR="00BD7D27" w:rsidRPr="0087190A">
          <w:rPr>
            <w:rStyle w:val="a4"/>
            <w:rFonts w:hAnsi="宋体" w:hint="eastAsia"/>
            <w:noProof/>
          </w:rPr>
          <w:t>．谈判响应文件的语言及度量衡</w:t>
        </w:r>
        <w:r w:rsidR="00BD7D27">
          <w:rPr>
            <w:noProof/>
            <w:webHidden/>
          </w:rPr>
          <w:tab/>
        </w:r>
        <w:r>
          <w:rPr>
            <w:noProof/>
            <w:webHidden/>
          </w:rPr>
          <w:fldChar w:fldCharType="begin"/>
        </w:r>
        <w:r w:rsidR="00BD7D27">
          <w:rPr>
            <w:noProof/>
            <w:webHidden/>
          </w:rPr>
          <w:instrText xml:space="preserve"> PAGEREF _Toc430678169 \h </w:instrText>
        </w:r>
        <w:r>
          <w:rPr>
            <w:noProof/>
            <w:webHidden/>
          </w:rPr>
        </w:r>
        <w:r>
          <w:rPr>
            <w:noProof/>
            <w:webHidden/>
          </w:rPr>
          <w:fldChar w:fldCharType="separate"/>
        </w:r>
        <w:r w:rsidR="00DD23F6">
          <w:rPr>
            <w:noProof/>
            <w:webHidden/>
          </w:rPr>
          <w:t>6</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0" w:history="1">
        <w:r w:rsidR="00BD7D27" w:rsidRPr="0087190A">
          <w:rPr>
            <w:rStyle w:val="a4"/>
            <w:rFonts w:hAnsi="宋体"/>
            <w:noProof/>
          </w:rPr>
          <w:t>10</w:t>
        </w:r>
        <w:r w:rsidR="00BD7D27" w:rsidRPr="0087190A">
          <w:rPr>
            <w:rStyle w:val="a4"/>
            <w:rFonts w:hAnsi="宋体" w:hint="eastAsia"/>
            <w:noProof/>
          </w:rPr>
          <w:t>．谈判响应文件的组成</w:t>
        </w:r>
        <w:r w:rsidR="00BD7D27">
          <w:rPr>
            <w:noProof/>
            <w:webHidden/>
          </w:rPr>
          <w:tab/>
        </w:r>
        <w:r>
          <w:rPr>
            <w:noProof/>
            <w:webHidden/>
          </w:rPr>
          <w:fldChar w:fldCharType="begin"/>
        </w:r>
        <w:r w:rsidR="00BD7D27">
          <w:rPr>
            <w:noProof/>
            <w:webHidden/>
          </w:rPr>
          <w:instrText xml:space="preserve"> PAGEREF _Toc430678170 \h </w:instrText>
        </w:r>
        <w:r>
          <w:rPr>
            <w:noProof/>
            <w:webHidden/>
          </w:rPr>
        </w:r>
        <w:r>
          <w:rPr>
            <w:noProof/>
            <w:webHidden/>
          </w:rPr>
          <w:fldChar w:fldCharType="separate"/>
        </w:r>
        <w:r w:rsidR="00DD23F6">
          <w:rPr>
            <w:noProof/>
            <w:webHidden/>
          </w:rPr>
          <w:t>6</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1" w:history="1">
        <w:r w:rsidR="00BD7D27" w:rsidRPr="0087190A">
          <w:rPr>
            <w:rStyle w:val="a4"/>
            <w:rFonts w:hAnsi="宋体"/>
            <w:noProof/>
          </w:rPr>
          <w:t>11</w:t>
        </w:r>
        <w:r w:rsidR="00BD7D27" w:rsidRPr="0087190A">
          <w:rPr>
            <w:rStyle w:val="a4"/>
            <w:rFonts w:hAnsi="宋体" w:hint="eastAsia"/>
            <w:noProof/>
          </w:rPr>
          <w:t>．谈判报价</w:t>
        </w:r>
        <w:r w:rsidR="00BD7D27">
          <w:rPr>
            <w:noProof/>
            <w:webHidden/>
          </w:rPr>
          <w:tab/>
        </w:r>
        <w:r>
          <w:rPr>
            <w:noProof/>
            <w:webHidden/>
          </w:rPr>
          <w:fldChar w:fldCharType="begin"/>
        </w:r>
        <w:r w:rsidR="00BD7D27">
          <w:rPr>
            <w:noProof/>
            <w:webHidden/>
          </w:rPr>
          <w:instrText xml:space="preserve"> PAGEREF _Toc430678171 \h </w:instrText>
        </w:r>
        <w:r>
          <w:rPr>
            <w:noProof/>
            <w:webHidden/>
          </w:rPr>
        </w:r>
        <w:r>
          <w:rPr>
            <w:noProof/>
            <w:webHidden/>
          </w:rPr>
          <w:fldChar w:fldCharType="separate"/>
        </w:r>
        <w:r w:rsidR="00DD23F6">
          <w:rPr>
            <w:noProof/>
            <w:webHidden/>
          </w:rPr>
          <w:t>7</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2" w:history="1">
        <w:r w:rsidR="00BD7D27" w:rsidRPr="0087190A">
          <w:rPr>
            <w:rStyle w:val="a4"/>
            <w:rFonts w:hAnsi="宋体"/>
            <w:noProof/>
          </w:rPr>
          <w:t>12 .</w:t>
        </w:r>
        <w:r w:rsidR="00BD7D27" w:rsidRPr="0087190A">
          <w:rPr>
            <w:rStyle w:val="a4"/>
            <w:rFonts w:hAnsi="宋体" w:hint="eastAsia"/>
            <w:noProof/>
          </w:rPr>
          <w:t>谈判报价的货币</w:t>
        </w:r>
        <w:r w:rsidR="00BD7D27">
          <w:rPr>
            <w:noProof/>
            <w:webHidden/>
          </w:rPr>
          <w:tab/>
        </w:r>
        <w:r>
          <w:rPr>
            <w:noProof/>
            <w:webHidden/>
          </w:rPr>
          <w:fldChar w:fldCharType="begin"/>
        </w:r>
        <w:r w:rsidR="00BD7D27">
          <w:rPr>
            <w:noProof/>
            <w:webHidden/>
          </w:rPr>
          <w:instrText xml:space="preserve"> PAGEREF _Toc430678172 \h </w:instrText>
        </w:r>
        <w:r>
          <w:rPr>
            <w:noProof/>
            <w:webHidden/>
          </w:rPr>
        </w:r>
        <w:r>
          <w:rPr>
            <w:noProof/>
            <w:webHidden/>
          </w:rPr>
          <w:fldChar w:fldCharType="separate"/>
        </w:r>
        <w:r w:rsidR="00DD23F6">
          <w:rPr>
            <w:noProof/>
            <w:webHidden/>
          </w:rPr>
          <w:t>7</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3" w:history="1">
        <w:r w:rsidR="00BD7D27" w:rsidRPr="0087190A">
          <w:rPr>
            <w:rStyle w:val="a4"/>
            <w:rFonts w:hAnsi="宋体"/>
            <w:noProof/>
          </w:rPr>
          <w:t>13 .</w:t>
        </w:r>
        <w:r w:rsidR="00BD7D27" w:rsidRPr="0087190A">
          <w:rPr>
            <w:rStyle w:val="a4"/>
            <w:rFonts w:hAnsi="宋体" w:hint="eastAsia"/>
            <w:noProof/>
          </w:rPr>
          <w:t>竞争性谈判保证金</w:t>
        </w:r>
        <w:r w:rsidR="00BD7D27">
          <w:rPr>
            <w:noProof/>
            <w:webHidden/>
          </w:rPr>
          <w:tab/>
        </w:r>
        <w:r>
          <w:rPr>
            <w:noProof/>
            <w:webHidden/>
          </w:rPr>
          <w:fldChar w:fldCharType="begin"/>
        </w:r>
        <w:r w:rsidR="00BD7D27">
          <w:rPr>
            <w:noProof/>
            <w:webHidden/>
          </w:rPr>
          <w:instrText xml:space="preserve"> PAGEREF _Toc430678173 \h </w:instrText>
        </w:r>
        <w:r>
          <w:rPr>
            <w:noProof/>
            <w:webHidden/>
          </w:rPr>
        </w:r>
        <w:r>
          <w:rPr>
            <w:noProof/>
            <w:webHidden/>
          </w:rPr>
          <w:fldChar w:fldCharType="separate"/>
        </w:r>
        <w:r w:rsidR="00DD23F6">
          <w:rPr>
            <w:noProof/>
            <w:webHidden/>
          </w:rPr>
          <w:t>7</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4" w:history="1">
        <w:r w:rsidR="00BD7D27" w:rsidRPr="0087190A">
          <w:rPr>
            <w:rStyle w:val="a4"/>
            <w:rFonts w:hAnsi="宋体"/>
            <w:noProof/>
          </w:rPr>
          <w:t>14</w:t>
        </w:r>
        <w:r w:rsidR="00BD7D27" w:rsidRPr="0087190A">
          <w:rPr>
            <w:rStyle w:val="a4"/>
            <w:rFonts w:hAnsi="宋体" w:hint="eastAsia"/>
            <w:noProof/>
          </w:rPr>
          <w:t>．竞争性谈判有效期</w:t>
        </w:r>
        <w:r w:rsidR="00BD7D27">
          <w:rPr>
            <w:noProof/>
            <w:webHidden/>
          </w:rPr>
          <w:tab/>
        </w:r>
        <w:r>
          <w:rPr>
            <w:noProof/>
            <w:webHidden/>
          </w:rPr>
          <w:fldChar w:fldCharType="begin"/>
        </w:r>
        <w:r w:rsidR="00BD7D27">
          <w:rPr>
            <w:noProof/>
            <w:webHidden/>
          </w:rPr>
          <w:instrText xml:space="preserve"> PAGEREF _Toc430678174 \h </w:instrText>
        </w:r>
        <w:r>
          <w:rPr>
            <w:noProof/>
            <w:webHidden/>
          </w:rPr>
        </w:r>
        <w:r>
          <w:rPr>
            <w:noProof/>
            <w:webHidden/>
          </w:rPr>
          <w:fldChar w:fldCharType="separate"/>
        </w:r>
        <w:r w:rsidR="00DD23F6">
          <w:rPr>
            <w:noProof/>
            <w:webHidden/>
          </w:rPr>
          <w:t>8</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5" w:history="1">
        <w:r w:rsidR="00BD7D27" w:rsidRPr="0087190A">
          <w:rPr>
            <w:rStyle w:val="a4"/>
            <w:rFonts w:hAnsi="宋体"/>
            <w:noProof/>
          </w:rPr>
          <w:t>15</w:t>
        </w:r>
        <w:r w:rsidR="00BD7D27" w:rsidRPr="0087190A">
          <w:rPr>
            <w:rStyle w:val="a4"/>
            <w:rFonts w:hAnsi="宋体" w:hint="eastAsia"/>
            <w:noProof/>
          </w:rPr>
          <w:t>．谈判响应文件的签署及形式</w:t>
        </w:r>
        <w:r w:rsidR="00BD7D27">
          <w:rPr>
            <w:noProof/>
            <w:webHidden/>
          </w:rPr>
          <w:tab/>
        </w:r>
        <w:r>
          <w:rPr>
            <w:noProof/>
            <w:webHidden/>
          </w:rPr>
          <w:fldChar w:fldCharType="begin"/>
        </w:r>
        <w:r w:rsidR="00BD7D27">
          <w:rPr>
            <w:noProof/>
            <w:webHidden/>
          </w:rPr>
          <w:instrText xml:space="preserve"> PAGEREF _Toc430678175 \h </w:instrText>
        </w:r>
        <w:r>
          <w:rPr>
            <w:noProof/>
            <w:webHidden/>
          </w:rPr>
        </w:r>
        <w:r>
          <w:rPr>
            <w:noProof/>
            <w:webHidden/>
          </w:rPr>
          <w:fldChar w:fldCharType="separate"/>
        </w:r>
        <w:r w:rsidR="00DD23F6">
          <w:rPr>
            <w:noProof/>
            <w:webHidden/>
          </w:rPr>
          <w:t>8</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6" w:history="1">
        <w:r w:rsidR="00BD7D27" w:rsidRPr="0087190A">
          <w:rPr>
            <w:rStyle w:val="a4"/>
            <w:rFonts w:hAnsi="宋体" w:hint="eastAsia"/>
            <w:noProof/>
          </w:rPr>
          <w:t>四</w:t>
        </w:r>
        <w:r w:rsidR="00BD7D27" w:rsidRPr="0087190A">
          <w:rPr>
            <w:rStyle w:val="a4"/>
            <w:rFonts w:hAnsi="宋体"/>
            <w:noProof/>
          </w:rPr>
          <w:t xml:space="preserve">  </w:t>
        </w:r>
        <w:r w:rsidR="00BD7D27" w:rsidRPr="0087190A">
          <w:rPr>
            <w:rStyle w:val="a4"/>
            <w:rFonts w:hAnsi="宋体" w:hint="eastAsia"/>
            <w:noProof/>
          </w:rPr>
          <w:t>谈判响应文件的递交</w:t>
        </w:r>
        <w:r w:rsidR="00BD7D27">
          <w:rPr>
            <w:noProof/>
            <w:webHidden/>
          </w:rPr>
          <w:tab/>
        </w:r>
        <w:r>
          <w:rPr>
            <w:noProof/>
            <w:webHidden/>
          </w:rPr>
          <w:fldChar w:fldCharType="begin"/>
        </w:r>
        <w:r w:rsidR="00BD7D27">
          <w:rPr>
            <w:noProof/>
            <w:webHidden/>
          </w:rPr>
          <w:instrText xml:space="preserve"> PAGEREF _Toc430678176 \h </w:instrText>
        </w:r>
        <w:r>
          <w:rPr>
            <w:noProof/>
            <w:webHidden/>
          </w:rPr>
        </w:r>
        <w:r>
          <w:rPr>
            <w:noProof/>
            <w:webHidden/>
          </w:rPr>
          <w:fldChar w:fldCharType="separate"/>
        </w:r>
        <w:r w:rsidR="00DD23F6">
          <w:rPr>
            <w:noProof/>
            <w:webHidden/>
          </w:rPr>
          <w:t>8</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7" w:history="1">
        <w:r w:rsidR="00BD7D27" w:rsidRPr="0087190A">
          <w:rPr>
            <w:rStyle w:val="a4"/>
            <w:rFonts w:hAnsi="宋体"/>
            <w:noProof/>
          </w:rPr>
          <w:t>16</w:t>
        </w:r>
        <w:r w:rsidR="00BD7D27" w:rsidRPr="0087190A">
          <w:rPr>
            <w:rStyle w:val="a4"/>
            <w:rFonts w:hAnsi="宋体" w:hint="eastAsia"/>
            <w:noProof/>
          </w:rPr>
          <w:t>．谈判响应文件的密封及标记</w:t>
        </w:r>
        <w:r w:rsidR="00BD7D27">
          <w:rPr>
            <w:noProof/>
            <w:webHidden/>
          </w:rPr>
          <w:tab/>
        </w:r>
        <w:r>
          <w:rPr>
            <w:noProof/>
            <w:webHidden/>
          </w:rPr>
          <w:fldChar w:fldCharType="begin"/>
        </w:r>
        <w:r w:rsidR="00BD7D27">
          <w:rPr>
            <w:noProof/>
            <w:webHidden/>
          </w:rPr>
          <w:instrText xml:space="preserve"> PAGEREF _Toc430678177 \h </w:instrText>
        </w:r>
        <w:r>
          <w:rPr>
            <w:noProof/>
            <w:webHidden/>
          </w:rPr>
        </w:r>
        <w:r>
          <w:rPr>
            <w:noProof/>
            <w:webHidden/>
          </w:rPr>
          <w:fldChar w:fldCharType="separate"/>
        </w:r>
        <w:r w:rsidR="00DD23F6">
          <w:rPr>
            <w:noProof/>
            <w:webHidden/>
          </w:rPr>
          <w:t>8</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8" w:history="1">
        <w:r w:rsidR="00BD7D27" w:rsidRPr="0087190A">
          <w:rPr>
            <w:rStyle w:val="a4"/>
            <w:rFonts w:hAnsi="宋体"/>
            <w:noProof/>
          </w:rPr>
          <w:t>17</w:t>
        </w:r>
        <w:r w:rsidR="00BD7D27" w:rsidRPr="0087190A">
          <w:rPr>
            <w:rStyle w:val="a4"/>
            <w:rFonts w:hAnsi="宋体" w:hint="eastAsia"/>
            <w:noProof/>
          </w:rPr>
          <w:t>．竞争性谈判响应文件递交截止时间</w:t>
        </w:r>
        <w:r w:rsidR="00BD7D27">
          <w:rPr>
            <w:noProof/>
            <w:webHidden/>
          </w:rPr>
          <w:tab/>
        </w:r>
        <w:r>
          <w:rPr>
            <w:noProof/>
            <w:webHidden/>
          </w:rPr>
          <w:fldChar w:fldCharType="begin"/>
        </w:r>
        <w:r w:rsidR="00BD7D27">
          <w:rPr>
            <w:noProof/>
            <w:webHidden/>
          </w:rPr>
          <w:instrText xml:space="preserve"> PAGEREF _Toc430678178 \h </w:instrText>
        </w:r>
        <w:r>
          <w:rPr>
            <w:noProof/>
            <w:webHidden/>
          </w:rPr>
        </w:r>
        <w:r>
          <w:rPr>
            <w:noProof/>
            <w:webHidden/>
          </w:rPr>
          <w:fldChar w:fldCharType="separate"/>
        </w:r>
        <w:r w:rsidR="00DD23F6">
          <w:rPr>
            <w:noProof/>
            <w:webHidden/>
          </w:rPr>
          <w:t>9</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79" w:history="1">
        <w:r w:rsidR="00BD7D27" w:rsidRPr="0087190A">
          <w:rPr>
            <w:rStyle w:val="a4"/>
            <w:rFonts w:hAnsi="宋体"/>
            <w:noProof/>
          </w:rPr>
          <w:t>18</w:t>
        </w:r>
        <w:r w:rsidR="00BD7D27" w:rsidRPr="0087190A">
          <w:rPr>
            <w:rStyle w:val="a4"/>
            <w:rFonts w:hAnsi="宋体" w:hint="eastAsia"/>
            <w:noProof/>
          </w:rPr>
          <w:t>．迟交的谈判响应文件</w:t>
        </w:r>
        <w:r w:rsidR="00BD7D27">
          <w:rPr>
            <w:noProof/>
            <w:webHidden/>
          </w:rPr>
          <w:tab/>
        </w:r>
        <w:r>
          <w:rPr>
            <w:noProof/>
            <w:webHidden/>
          </w:rPr>
          <w:fldChar w:fldCharType="begin"/>
        </w:r>
        <w:r w:rsidR="00BD7D27">
          <w:rPr>
            <w:noProof/>
            <w:webHidden/>
          </w:rPr>
          <w:instrText xml:space="preserve"> PAGEREF _Toc430678179 \h </w:instrText>
        </w:r>
        <w:r>
          <w:rPr>
            <w:noProof/>
            <w:webHidden/>
          </w:rPr>
        </w:r>
        <w:r>
          <w:rPr>
            <w:noProof/>
            <w:webHidden/>
          </w:rPr>
          <w:fldChar w:fldCharType="separate"/>
        </w:r>
        <w:r w:rsidR="00DD23F6">
          <w:rPr>
            <w:noProof/>
            <w:webHidden/>
          </w:rPr>
          <w:t>9</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0" w:history="1">
        <w:r w:rsidR="00BD7D27" w:rsidRPr="0087190A">
          <w:rPr>
            <w:rStyle w:val="a4"/>
            <w:rFonts w:hAnsi="宋体"/>
            <w:noProof/>
          </w:rPr>
          <w:t>19</w:t>
        </w:r>
        <w:r w:rsidR="00BD7D27" w:rsidRPr="0087190A">
          <w:rPr>
            <w:rStyle w:val="a4"/>
            <w:rFonts w:hAnsi="宋体" w:hint="eastAsia"/>
            <w:noProof/>
          </w:rPr>
          <w:t>．谈判响应文件的修改和撤回</w:t>
        </w:r>
        <w:r w:rsidR="00BD7D27">
          <w:rPr>
            <w:noProof/>
            <w:webHidden/>
          </w:rPr>
          <w:tab/>
        </w:r>
        <w:r>
          <w:rPr>
            <w:noProof/>
            <w:webHidden/>
          </w:rPr>
          <w:fldChar w:fldCharType="begin"/>
        </w:r>
        <w:r w:rsidR="00BD7D27">
          <w:rPr>
            <w:noProof/>
            <w:webHidden/>
          </w:rPr>
          <w:instrText xml:space="preserve"> PAGEREF _Toc430678180 \h </w:instrText>
        </w:r>
        <w:r>
          <w:rPr>
            <w:noProof/>
            <w:webHidden/>
          </w:rPr>
        </w:r>
        <w:r>
          <w:rPr>
            <w:noProof/>
            <w:webHidden/>
          </w:rPr>
          <w:fldChar w:fldCharType="separate"/>
        </w:r>
        <w:r w:rsidR="00DD23F6">
          <w:rPr>
            <w:noProof/>
            <w:webHidden/>
          </w:rPr>
          <w:t>9</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1" w:history="1">
        <w:r w:rsidR="00BD7D27" w:rsidRPr="0087190A">
          <w:rPr>
            <w:rStyle w:val="a4"/>
            <w:rFonts w:hAnsi="宋体" w:hint="eastAsia"/>
            <w:noProof/>
          </w:rPr>
          <w:t>五</w:t>
        </w:r>
        <w:r w:rsidR="00BD7D27" w:rsidRPr="0087190A">
          <w:rPr>
            <w:rStyle w:val="a4"/>
            <w:rFonts w:hAnsi="宋体"/>
            <w:noProof/>
          </w:rPr>
          <w:t xml:space="preserve">  </w:t>
        </w:r>
        <w:r w:rsidR="00BD7D27" w:rsidRPr="0087190A">
          <w:rPr>
            <w:rStyle w:val="a4"/>
            <w:rFonts w:hAnsi="宋体" w:hint="eastAsia"/>
            <w:noProof/>
          </w:rPr>
          <w:t>竞争性谈判及报价</w:t>
        </w:r>
        <w:r w:rsidR="00BD7D27">
          <w:rPr>
            <w:noProof/>
            <w:webHidden/>
          </w:rPr>
          <w:tab/>
        </w:r>
        <w:r>
          <w:rPr>
            <w:noProof/>
            <w:webHidden/>
          </w:rPr>
          <w:fldChar w:fldCharType="begin"/>
        </w:r>
        <w:r w:rsidR="00BD7D27">
          <w:rPr>
            <w:noProof/>
            <w:webHidden/>
          </w:rPr>
          <w:instrText xml:space="preserve"> PAGEREF _Toc430678181 \h </w:instrText>
        </w:r>
        <w:r>
          <w:rPr>
            <w:noProof/>
            <w:webHidden/>
          </w:rPr>
        </w:r>
        <w:r>
          <w:rPr>
            <w:noProof/>
            <w:webHidden/>
          </w:rPr>
          <w:fldChar w:fldCharType="separate"/>
        </w:r>
        <w:r w:rsidR="00DD23F6">
          <w:rPr>
            <w:noProof/>
            <w:webHidden/>
          </w:rPr>
          <w:t>10</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2" w:history="1">
        <w:r w:rsidR="00BD7D27" w:rsidRPr="0087190A">
          <w:rPr>
            <w:rStyle w:val="a4"/>
            <w:rFonts w:hAnsi="宋体"/>
            <w:noProof/>
          </w:rPr>
          <w:t>20</w:t>
        </w:r>
        <w:r w:rsidR="00BD7D27" w:rsidRPr="0087190A">
          <w:rPr>
            <w:rStyle w:val="a4"/>
            <w:rFonts w:hAnsi="宋体" w:hint="eastAsia"/>
            <w:noProof/>
          </w:rPr>
          <w:t>．竞争性谈判报价</w:t>
        </w:r>
        <w:r w:rsidR="00BD7D27">
          <w:rPr>
            <w:noProof/>
            <w:webHidden/>
          </w:rPr>
          <w:tab/>
        </w:r>
        <w:r>
          <w:rPr>
            <w:noProof/>
            <w:webHidden/>
          </w:rPr>
          <w:fldChar w:fldCharType="begin"/>
        </w:r>
        <w:r w:rsidR="00BD7D27">
          <w:rPr>
            <w:noProof/>
            <w:webHidden/>
          </w:rPr>
          <w:instrText xml:space="preserve"> PAGEREF _Toc430678182 \h </w:instrText>
        </w:r>
        <w:r>
          <w:rPr>
            <w:noProof/>
            <w:webHidden/>
          </w:rPr>
        </w:r>
        <w:r>
          <w:rPr>
            <w:noProof/>
            <w:webHidden/>
          </w:rPr>
          <w:fldChar w:fldCharType="separate"/>
        </w:r>
        <w:r w:rsidR="00DD23F6">
          <w:rPr>
            <w:noProof/>
            <w:webHidden/>
          </w:rPr>
          <w:t>10</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3" w:history="1">
        <w:r w:rsidR="00BD7D27" w:rsidRPr="0087190A">
          <w:rPr>
            <w:rStyle w:val="a4"/>
            <w:rFonts w:hAnsi="宋体"/>
            <w:noProof/>
          </w:rPr>
          <w:t>21</w:t>
        </w:r>
        <w:r w:rsidR="00BD7D27" w:rsidRPr="0087190A">
          <w:rPr>
            <w:rStyle w:val="a4"/>
            <w:rFonts w:hAnsi="宋体" w:hint="eastAsia"/>
            <w:noProof/>
          </w:rPr>
          <w:t>．对谈判响应文件的资格性审查和符合性审查</w:t>
        </w:r>
        <w:r w:rsidR="00BD7D27">
          <w:rPr>
            <w:noProof/>
            <w:webHidden/>
          </w:rPr>
          <w:tab/>
        </w:r>
        <w:r>
          <w:rPr>
            <w:noProof/>
            <w:webHidden/>
          </w:rPr>
          <w:fldChar w:fldCharType="begin"/>
        </w:r>
        <w:r w:rsidR="00BD7D27">
          <w:rPr>
            <w:noProof/>
            <w:webHidden/>
          </w:rPr>
          <w:instrText xml:space="preserve"> PAGEREF _Toc430678183 \h </w:instrText>
        </w:r>
        <w:r>
          <w:rPr>
            <w:noProof/>
            <w:webHidden/>
          </w:rPr>
        </w:r>
        <w:r>
          <w:rPr>
            <w:noProof/>
            <w:webHidden/>
          </w:rPr>
          <w:fldChar w:fldCharType="separate"/>
        </w:r>
        <w:r w:rsidR="00DD23F6">
          <w:rPr>
            <w:noProof/>
            <w:webHidden/>
          </w:rPr>
          <w:t>10</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4" w:history="1">
        <w:r w:rsidR="00BD7D27" w:rsidRPr="0087190A">
          <w:rPr>
            <w:rStyle w:val="a4"/>
            <w:rFonts w:hAnsi="宋体"/>
            <w:noProof/>
          </w:rPr>
          <w:t xml:space="preserve">22. </w:t>
        </w:r>
        <w:r w:rsidR="00BD7D27" w:rsidRPr="0087190A">
          <w:rPr>
            <w:rStyle w:val="a4"/>
            <w:rFonts w:hAnsi="宋体" w:hint="eastAsia"/>
            <w:noProof/>
          </w:rPr>
          <w:t>具体谈判工作流程</w:t>
        </w:r>
        <w:r w:rsidR="00BD7D27">
          <w:rPr>
            <w:noProof/>
            <w:webHidden/>
          </w:rPr>
          <w:tab/>
        </w:r>
        <w:r>
          <w:rPr>
            <w:noProof/>
            <w:webHidden/>
          </w:rPr>
          <w:fldChar w:fldCharType="begin"/>
        </w:r>
        <w:r w:rsidR="00BD7D27">
          <w:rPr>
            <w:noProof/>
            <w:webHidden/>
          </w:rPr>
          <w:instrText xml:space="preserve"> PAGEREF _Toc430678184 \h </w:instrText>
        </w:r>
        <w:r>
          <w:rPr>
            <w:noProof/>
            <w:webHidden/>
          </w:rPr>
        </w:r>
        <w:r>
          <w:rPr>
            <w:noProof/>
            <w:webHidden/>
          </w:rPr>
          <w:fldChar w:fldCharType="separate"/>
        </w:r>
        <w:r w:rsidR="00DD23F6">
          <w:rPr>
            <w:noProof/>
            <w:webHidden/>
          </w:rPr>
          <w:t>11</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5" w:history="1">
        <w:r w:rsidR="00BD7D27" w:rsidRPr="0087190A">
          <w:rPr>
            <w:rStyle w:val="a4"/>
            <w:rFonts w:hAnsi="宋体"/>
            <w:noProof/>
          </w:rPr>
          <w:t>23</w:t>
        </w:r>
        <w:r w:rsidR="00BD7D27" w:rsidRPr="0087190A">
          <w:rPr>
            <w:rStyle w:val="a4"/>
            <w:rFonts w:hAnsi="宋体" w:hint="eastAsia"/>
            <w:noProof/>
          </w:rPr>
          <w:t>．谈判响应文件的澄清</w:t>
        </w:r>
        <w:r w:rsidR="00BD7D27">
          <w:rPr>
            <w:noProof/>
            <w:webHidden/>
          </w:rPr>
          <w:tab/>
        </w:r>
        <w:r>
          <w:rPr>
            <w:noProof/>
            <w:webHidden/>
          </w:rPr>
          <w:fldChar w:fldCharType="begin"/>
        </w:r>
        <w:r w:rsidR="00BD7D27">
          <w:rPr>
            <w:noProof/>
            <w:webHidden/>
          </w:rPr>
          <w:instrText xml:space="preserve"> PAGEREF _Toc430678185 \h </w:instrText>
        </w:r>
        <w:r>
          <w:rPr>
            <w:noProof/>
            <w:webHidden/>
          </w:rPr>
        </w:r>
        <w:r>
          <w:rPr>
            <w:noProof/>
            <w:webHidden/>
          </w:rPr>
          <w:fldChar w:fldCharType="separate"/>
        </w:r>
        <w:r w:rsidR="00DD23F6">
          <w:rPr>
            <w:noProof/>
            <w:webHidden/>
          </w:rPr>
          <w:t>11</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6" w:history="1">
        <w:r w:rsidR="00BD7D27" w:rsidRPr="0087190A">
          <w:rPr>
            <w:rStyle w:val="a4"/>
            <w:rFonts w:hAnsi="宋体"/>
            <w:noProof/>
          </w:rPr>
          <w:t>24</w:t>
        </w:r>
        <w:r w:rsidR="00BD7D27" w:rsidRPr="0087190A">
          <w:rPr>
            <w:rStyle w:val="a4"/>
            <w:rFonts w:hAnsi="宋体" w:hint="eastAsia"/>
            <w:noProof/>
          </w:rPr>
          <w:t>．确定成交供应商</w:t>
        </w:r>
        <w:r w:rsidR="00BD7D27">
          <w:rPr>
            <w:noProof/>
            <w:webHidden/>
          </w:rPr>
          <w:tab/>
        </w:r>
        <w:r>
          <w:rPr>
            <w:noProof/>
            <w:webHidden/>
          </w:rPr>
          <w:fldChar w:fldCharType="begin"/>
        </w:r>
        <w:r w:rsidR="00BD7D27">
          <w:rPr>
            <w:noProof/>
            <w:webHidden/>
          </w:rPr>
          <w:instrText xml:space="preserve"> PAGEREF _Toc430678186 \h </w:instrText>
        </w:r>
        <w:r>
          <w:rPr>
            <w:noProof/>
            <w:webHidden/>
          </w:rPr>
        </w:r>
        <w:r>
          <w:rPr>
            <w:noProof/>
            <w:webHidden/>
          </w:rPr>
          <w:fldChar w:fldCharType="separate"/>
        </w:r>
        <w:r w:rsidR="00DD23F6">
          <w:rPr>
            <w:noProof/>
            <w:webHidden/>
          </w:rPr>
          <w:t>12</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7" w:history="1">
        <w:r w:rsidR="00BD7D27" w:rsidRPr="0087190A">
          <w:rPr>
            <w:rStyle w:val="a4"/>
            <w:rFonts w:hAnsi="宋体"/>
            <w:noProof/>
          </w:rPr>
          <w:t>25</w:t>
        </w:r>
        <w:r w:rsidR="00BD7D27" w:rsidRPr="0087190A">
          <w:rPr>
            <w:rStyle w:val="a4"/>
            <w:rFonts w:hAnsi="宋体" w:hint="eastAsia"/>
            <w:noProof/>
          </w:rPr>
          <w:t>．谈判过程保密</w:t>
        </w:r>
        <w:r w:rsidR="00BD7D27">
          <w:rPr>
            <w:noProof/>
            <w:webHidden/>
          </w:rPr>
          <w:tab/>
        </w:r>
        <w:r>
          <w:rPr>
            <w:noProof/>
            <w:webHidden/>
          </w:rPr>
          <w:fldChar w:fldCharType="begin"/>
        </w:r>
        <w:r w:rsidR="00BD7D27">
          <w:rPr>
            <w:noProof/>
            <w:webHidden/>
          </w:rPr>
          <w:instrText xml:space="preserve"> PAGEREF _Toc430678187 \h </w:instrText>
        </w:r>
        <w:r>
          <w:rPr>
            <w:noProof/>
            <w:webHidden/>
          </w:rPr>
        </w:r>
        <w:r>
          <w:rPr>
            <w:noProof/>
            <w:webHidden/>
          </w:rPr>
          <w:fldChar w:fldCharType="separate"/>
        </w:r>
        <w:r w:rsidR="00DD23F6">
          <w:rPr>
            <w:noProof/>
            <w:webHidden/>
          </w:rPr>
          <w:t>12</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8" w:history="1">
        <w:r w:rsidR="00BD7D27" w:rsidRPr="0087190A">
          <w:rPr>
            <w:rStyle w:val="a4"/>
            <w:rFonts w:hAnsi="宋体"/>
            <w:noProof/>
          </w:rPr>
          <w:t>26</w:t>
        </w:r>
        <w:r w:rsidR="00BD7D27" w:rsidRPr="0087190A">
          <w:rPr>
            <w:rStyle w:val="a4"/>
            <w:rFonts w:hAnsi="宋体" w:hint="eastAsia"/>
            <w:noProof/>
          </w:rPr>
          <w:t>．谈判供应商不足三家的处理</w:t>
        </w:r>
        <w:r w:rsidR="00BD7D27">
          <w:rPr>
            <w:noProof/>
            <w:webHidden/>
          </w:rPr>
          <w:tab/>
        </w:r>
        <w:r>
          <w:rPr>
            <w:noProof/>
            <w:webHidden/>
          </w:rPr>
          <w:fldChar w:fldCharType="begin"/>
        </w:r>
        <w:r w:rsidR="00BD7D27">
          <w:rPr>
            <w:noProof/>
            <w:webHidden/>
          </w:rPr>
          <w:instrText xml:space="preserve"> PAGEREF _Toc430678188 \h </w:instrText>
        </w:r>
        <w:r>
          <w:rPr>
            <w:noProof/>
            <w:webHidden/>
          </w:rPr>
        </w:r>
        <w:r>
          <w:rPr>
            <w:noProof/>
            <w:webHidden/>
          </w:rPr>
          <w:fldChar w:fldCharType="separate"/>
        </w:r>
        <w:r w:rsidR="00DD23F6">
          <w:rPr>
            <w:noProof/>
            <w:webHidden/>
          </w:rPr>
          <w:t>12</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89" w:history="1">
        <w:r w:rsidR="00BD7D27" w:rsidRPr="0087190A">
          <w:rPr>
            <w:rStyle w:val="a4"/>
            <w:rFonts w:hAnsi="宋体" w:hint="eastAsia"/>
            <w:noProof/>
          </w:rPr>
          <w:t>六</w:t>
        </w:r>
        <w:r w:rsidR="00BD7D27" w:rsidRPr="0087190A">
          <w:rPr>
            <w:rStyle w:val="a4"/>
            <w:rFonts w:hAnsi="宋体"/>
            <w:noProof/>
          </w:rPr>
          <w:t xml:space="preserve">  </w:t>
        </w:r>
        <w:r w:rsidR="00BD7D27" w:rsidRPr="0087190A">
          <w:rPr>
            <w:rStyle w:val="a4"/>
            <w:rFonts w:hAnsi="宋体" w:hint="eastAsia"/>
            <w:noProof/>
          </w:rPr>
          <w:t>确定成交供应商及签约</w:t>
        </w:r>
        <w:r w:rsidR="00BD7D27">
          <w:rPr>
            <w:noProof/>
            <w:webHidden/>
          </w:rPr>
          <w:tab/>
        </w:r>
        <w:r>
          <w:rPr>
            <w:noProof/>
            <w:webHidden/>
          </w:rPr>
          <w:fldChar w:fldCharType="begin"/>
        </w:r>
        <w:r w:rsidR="00BD7D27">
          <w:rPr>
            <w:noProof/>
            <w:webHidden/>
          </w:rPr>
          <w:instrText xml:space="preserve"> PAGEREF _Toc430678189 \h </w:instrText>
        </w:r>
        <w:r>
          <w:rPr>
            <w:noProof/>
            <w:webHidden/>
          </w:rPr>
        </w:r>
        <w:r>
          <w:rPr>
            <w:noProof/>
            <w:webHidden/>
          </w:rPr>
          <w:fldChar w:fldCharType="separate"/>
        </w:r>
        <w:r w:rsidR="00DD23F6">
          <w:rPr>
            <w:noProof/>
            <w:webHidden/>
          </w:rPr>
          <w:t>13</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90" w:history="1">
        <w:r w:rsidR="00BD7D27" w:rsidRPr="0087190A">
          <w:rPr>
            <w:rStyle w:val="a4"/>
            <w:rFonts w:hAnsi="宋体"/>
            <w:noProof/>
          </w:rPr>
          <w:t>27</w:t>
        </w:r>
        <w:r w:rsidR="00BD7D27" w:rsidRPr="0087190A">
          <w:rPr>
            <w:rStyle w:val="a4"/>
            <w:rFonts w:hAnsi="宋体" w:hint="eastAsia"/>
            <w:noProof/>
          </w:rPr>
          <w:t>．确定成交供应商的原则</w:t>
        </w:r>
        <w:r w:rsidR="00BD7D27">
          <w:rPr>
            <w:noProof/>
            <w:webHidden/>
          </w:rPr>
          <w:tab/>
        </w:r>
        <w:r>
          <w:rPr>
            <w:noProof/>
            <w:webHidden/>
          </w:rPr>
          <w:fldChar w:fldCharType="begin"/>
        </w:r>
        <w:r w:rsidR="00BD7D27">
          <w:rPr>
            <w:noProof/>
            <w:webHidden/>
          </w:rPr>
          <w:instrText xml:space="preserve"> PAGEREF _Toc430678190 \h </w:instrText>
        </w:r>
        <w:r>
          <w:rPr>
            <w:noProof/>
            <w:webHidden/>
          </w:rPr>
        </w:r>
        <w:r>
          <w:rPr>
            <w:noProof/>
            <w:webHidden/>
          </w:rPr>
          <w:fldChar w:fldCharType="separate"/>
        </w:r>
        <w:r w:rsidR="00DD23F6">
          <w:rPr>
            <w:noProof/>
            <w:webHidden/>
          </w:rPr>
          <w:t>13</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91" w:history="1">
        <w:r w:rsidR="00BD7D27" w:rsidRPr="0087190A">
          <w:rPr>
            <w:rStyle w:val="a4"/>
            <w:rFonts w:hAnsi="宋体"/>
            <w:noProof/>
          </w:rPr>
          <w:t xml:space="preserve">28. </w:t>
        </w:r>
        <w:r w:rsidR="00BD7D27" w:rsidRPr="0087190A">
          <w:rPr>
            <w:rStyle w:val="a4"/>
            <w:rFonts w:hAnsi="宋体" w:hint="eastAsia"/>
            <w:noProof/>
          </w:rPr>
          <w:t>质疑处理</w:t>
        </w:r>
        <w:r w:rsidR="00BD7D27">
          <w:rPr>
            <w:noProof/>
            <w:webHidden/>
          </w:rPr>
          <w:tab/>
        </w:r>
        <w:r>
          <w:rPr>
            <w:noProof/>
            <w:webHidden/>
          </w:rPr>
          <w:fldChar w:fldCharType="begin"/>
        </w:r>
        <w:r w:rsidR="00BD7D27">
          <w:rPr>
            <w:noProof/>
            <w:webHidden/>
          </w:rPr>
          <w:instrText xml:space="preserve"> PAGEREF _Toc430678191 \h </w:instrText>
        </w:r>
        <w:r>
          <w:rPr>
            <w:noProof/>
            <w:webHidden/>
          </w:rPr>
        </w:r>
        <w:r>
          <w:rPr>
            <w:noProof/>
            <w:webHidden/>
          </w:rPr>
          <w:fldChar w:fldCharType="separate"/>
        </w:r>
        <w:r w:rsidR="00DD23F6">
          <w:rPr>
            <w:noProof/>
            <w:webHidden/>
          </w:rPr>
          <w:t>13</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92" w:history="1">
        <w:r w:rsidR="00BD7D27" w:rsidRPr="0087190A">
          <w:rPr>
            <w:rStyle w:val="a4"/>
            <w:rFonts w:hAnsi="宋体"/>
            <w:noProof/>
          </w:rPr>
          <w:t>29</w:t>
        </w:r>
        <w:r w:rsidR="00BD7D27" w:rsidRPr="0087190A">
          <w:rPr>
            <w:rStyle w:val="a4"/>
            <w:rFonts w:hAnsi="宋体" w:hint="eastAsia"/>
            <w:noProof/>
          </w:rPr>
          <w:t>．签订合同</w:t>
        </w:r>
        <w:r w:rsidR="00BD7D27">
          <w:rPr>
            <w:noProof/>
            <w:webHidden/>
          </w:rPr>
          <w:tab/>
        </w:r>
        <w:r>
          <w:rPr>
            <w:noProof/>
            <w:webHidden/>
          </w:rPr>
          <w:fldChar w:fldCharType="begin"/>
        </w:r>
        <w:r w:rsidR="00BD7D27">
          <w:rPr>
            <w:noProof/>
            <w:webHidden/>
          </w:rPr>
          <w:instrText xml:space="preserve"> PAGEREF _Toc430678192 \h </w:instrText>
        </w:r>
        <w:r>
          <w:rPr>
            <w:noProof/>
            <w:webHidden/>
          </w:rPr>
        </w:r>
        <w:r>
          <w:rPr>
            <w:noProof/>
            <w:webHidden/>
          </w:rPr>
          <w:fldChar w:fldCharType="separate"/>
        </w:r>
        <w:r w:rsidR="00DD23F6">
          <w:rPr>
            <w:noProof/>
            <w:webHidden/>
          </w:rPr>
          <w:t>13</w:t>
        </w:r>
        <w:r>
          <w:rPr>
            <w:noProof/>
            <w:webHidden/>
          </w:rPr>
          <w:fldChar w:fldCharType="end"/>
        </w:r>
      </w:hyperlink>
    </w:p>
    <w:p w:rsidR="00BD7D27" w:rsidRDefault="006F1460">
      <w:pPr>
        <w:pStyle w:val="10"/>
        <w:tabs>
          <w:tab w:val="right" w:leader="dot" w:pos="8540"/>
        </w:tabs>
        <w:rPr>
          <w:rFonts w:asciiTheme="minorHAnsi" w:eastAsiaTheme="minorEastAsia" w:hAnsiTheme="minorHAnsi" w:cstheme="minorBidi"/>
          <w:noProof/>
          <w:kern w:val="2"/>
          <w:sz w:val="21"/>
          <w:szCs w:val="22"/>
        </w:rPr>
      </w:pPr>
      <w:hyperlink w:anchor="_Toc430678193" w:history="1">
        <w:r w:rsidR="00BD7D27" w:rsidRPr="0087190A">
          <w:rPr>
            <w:rStyle w:val="a4"/>
            <w:rFonts w:hAnsi="宋体" w:hint="eastAsia"/>
            <w:noProof/>
          </w:rPr>
          <w:t>第二章</w:t>
        </w:r>
        <w:r w:rsidR="00BD7D27" w:rsidRPr="0087190A">
          <w:rPr>
            <w:rStyle w:val="a4"/>
            <w:rFonts w:hAnsi="宋体"/>
            <w:noProof/>
          </w:rPr>
          <w:t xml:space="preserve">  </w:t>
        </w:r>
        <w:r w:rsidR="00BD7D27" w:rsidRPr="0087190A">
          <w:rPr>
            <w:rStyle w:val="a4"/>
            <w:rFonts w:hAnsi="宋体" w:hint="eastAsia"/>
            <w:noProof/>
          </w:rPr>
          <w:t>采购清单</w:t>
        </w:r>
        <w:r w:rsidR="00BD7D27">
          <w:rPr>
            <w:noProof/>
            <w:webHidden/>
          </w:rPr>
          <w:tab/>
        </w:r>
        <w:r>
          <w:rPr>
            <w:noProof/>
            <w:webHidden/>
          </w:rPr>
          <w:fldChar w:fldCharType="begin"/>
        </w:r>
        <w:r w:rsidR="00BD7D27">
          <w:rPr>
            <w:noProof/>
            <w:webHidden/>
          </w:rPr>
          <w:instrText xml:space="preserve"> PAGEREF _Toc430678193 \h </w:instrText>
        </w:r>
        <w:r>
          <w:rPr>
            <w:noProof/>
            <w:webHidden/>
          </w:rPr>
        </w:r>
        <w:r>
          <w:rPr>
            <w:noProof/>
            <w:webHidden/>
          </w:rPr>
          <w:fldChar w:fldCharType="separate"/>
        </w:r>
        <w:r w:rsidR="00DD23F6">
          <w:rPr>
            <w:noProof/>
            <w:webHidden/>
          </w:rPr>
          <w:t>15</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94" w:history="1">
        <w:r w:rsidR="00BD7D27" w:rsidRPr="0087190A">
          <w:rPr>
            <w:rStyle w:val="a4"/>
            <w:rFonts w:asciiTheme="minorEastAsia" w:hAnsiTheme="minorEastAsia" w:hint="eastAsia"/>
            <w:noProof/>
          </w:rPr>
          <w:t>一、功能需求</w:t>
        </w:r>
        <w:r w:rsidR="00BD7D27">
          <w:rPr>
            <w:noProof/>
            <w:webHidden/>
          </w:rPr>
          <w:tab/>
        </w:r>
        <w:r>
          <w:rPr>
            <w:noProof/>
            <w:webHidden/>
          </w:rPr>
          <w:fldChar w:fldCharType="begin"/>
        </w:r>
        <w:r w:rsidR="00BD7D27">
          <w:rPr>
            <w:noProof/>
            <w:webHidden/>
          </w:rPr>
          <w:instrText xml:space="preserve"> PAGEREF _Toc430678194 \h </w:instrText>
        </w:r>
        <w:r>
          <w:rPr>
            <w:noProof/>
            <w:webHidden/>
          </w:rPr>
        </w:r>
        <w:r>
          <w:rPr>
            <w:noProof/>
            <w:webHidden/>
          </w:rPr>
          <w:fldChar w:fldCharType="separate"/>
        </w:r>
        <w:r w:rsidR="00DD23F6">
          <w:rPr>
            <w:noProof/>
            <w:webHidden/>
          </w:rPr>
          <w:t>15</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95" w:history="1">
        <w:r w:rsidR="00BD7D27" w:rsidRPr="0087190A">
          <w:rPr>
            <w:rStyle w:val="a4"/>
            <w:rFonts w:asciiTheme="minorEastAsia" w:hAnsiTheme="minorEastAsia" w:hint="eastAsia"/>
            <w:noProof/>
          </w:rPr>
          <w:t>二、数量</w:t>
        </w:r>
        <w:r w:rsidR="00BD7D27">
          <w:rPr>
            <w:noProof/>
            <w:webHidden/>
          </w:rPr>
          <w:tab/>
        </w:r>
        <w:r>
          <w:rPr>
            <w:noProof/>
            <w:webHidden/>
          </w:rPr>
          <w:fldChar w:fldCharType="begin"/>
        </w:r>
        <w:r w:rsidR="00BD7D27">
          <w:rPr>
            <w:noProof/>
            <w:webHidden/>
          </w:rPr>
          <w:instrText xml:space="preserve"> PAGEREF _Toc430678195 \h </w:instrText>
        </w:r>
        <w:r>
          <w:rPr>
            <w:noProof/>
            <w:webHidden/>
          </w:rPr>
        </w:r>
        <w:r>
          <w:rPr>
            <w:noProof/>
            <w:webHidden/>
          </w:rPr>
          <w:fldChar w:fldCharType="separate"/>
        </w:r>
        <w:r w:rsidR="00DD23F6">
          <w:rPr>
            <w:noProof/>
            <w:webHidden/>
          </w:rPr>
          <w:t>16</w:t>
        </w:r>
        <w:r>
          <w:rPr>
            <w:noProof/>
            <w:webHidden/>
          </w:rPr>
          <w:fldChar w:fldCharType="end"/>
        </w:r>
      </w:hyperlink>
    </w:p>
    <w:p w:rsidR="00BD7D27" w:rsidRDefault="006F1460">
      <w:pPr>
        <w:pStyle w:val="10"/>
        <w:tabs>
          <w:tab w:val="right" w:leader="dot" w:pos="8540"/>
        </w:tabs>
        <w:rPr>
          <w:rFonts w:asciiTheme="minorHAnsi" w:eastAsiaTheme="minorEastAsia" w:hAnsiTheme="minorHAnsi" w:cstheme="minorBidi"/>
          <w:noProof/>
          <w:kern w:val="2"/>
          <w:sz w:val="21"/>
          <w:szCs w:val="22"/>
        </w:rPr>
      </w:pPr>
      <w:hyperlink w:anchor="_Toc430678196" w:history="1">
        <w:r w:rsidR="00BD7D27" w:rsidRPr="0087190A">
          <w:rPr>
            <w:rStyle w:val="a4"/>
            <w:rFonts w:hAnsi="宋体" w:hint="eastAsia"/>
            <w:noProof/>
          </w:rPr>
          <w:t>第三章</w:t>
        </w:r>
        <w:r w:rsidR="00BD7D27" w:rsidRPr="0087190A">
          <w:rPr>
            <w:rStyle w:val="a4"/>
            <w:rFonts w:hAnsi="宋体"/>
            <w:noProof/>
          </w:rPr>
          <w:t xml:space="preserve">  </w:t>
        </w:r>
        <w:r w:rsidR="00BD7D27" w:rsidRPr="0087190A">
          <w:rPr>
            <w:rStyle w:val="a4"/>
            <w:rFonts w:hAnsi="宋体" w:hint="eastAsia"/>
            <w:noProof/>
          </w:rPr>
          <w:t>合同条款</w:t>
        </w:r>
        <w:r w:rsidR="00BD7D27">
          <w:rPr>
            <w:noProof/>
            <w:webHidden/>
          </w:rPr>
          <w:tab/>
        </w:r>
        <w:r>
          <w:rPr>
            <w:noProof/>
            <w:webHidden/>
          </w:rPr>
          <w:fldChar w:fldCharType="begin"/>
        </w:r>
        <w:r w:rsidR="00BD7D27">
          <w:rPr>
            <w:noProof/>
            <w:webHidden/>
          </w:rPr>
          <w:instrText xml:space="preserve"> PAGEREF _Toc430678196 \h </w:instrText>
        </w:r>
        <w:r>
          <w:rPr>
            <w:noProof/>
            <w:webHidden/>
          </w:rPr>
        </w:r>
        <w:r>
          <w:rPr>
            <w:noProof/>
            <w:webHidden/>
          </w:rPr>
          <w:fldChar w:fldCharType="separate"/>
        </w:r>
        <w:r w:rsidR="00DD23F6">
          <w:rPr>
            <w:noProof/>
            <w:webHidden/>
          </w:rPr>
          <w:t>17</w:t>
        </w:r>
        <w:r>
          <w:rPr>
            <w:noProof/>
            <w:webHidden/>
          </w:rPr>
          <w:fldChar w:fldCharType="end"/>
        </w:r>
      </w:hyperlink>
    </w:p>
    <w:p w:rsidR="00BD7D27" w:rsidRDefault="006F1460">
      <w:pPr>
        <w:pStyle w:val="10"/>
        <w:tabs>
          <w:tab w:val="right" w:leader="dot" w:pos="8540"/>
        </w:tabs>
        <w:rPr>
          <w:rFonts w:asciiTheme="minorHAnsi" w:eastAsiaTheme="minorEastAsia" w:hAnsiTheme="minorHAnsi" w:cstheme="minorBidi"/>
          <w:noProof/>
          <w:kern w:val="2"/>
          <w:sz w:val="21"/>
          <w:szCs w:val="22"/>
        </w:rPr>
      </w:pPr>
      <w:hyperlink w:anchor="_Toc430678197" w:history="1">
        <w:r w:rsidR="00BD7D27" w:rsidRPr="0087190A">
          <w:rPr>
            <w:rStyle w:val="a4"/>
            <w:rFonts w:hAnsi="宋体" w:hint="eastAsia"/>
            <w:noProof/>
          </w:rPr>
          <w:t>第四章</w:t>
        </w:r>
        <w:r w:rsidR="00BD7D27" w:rsidRPr="0087190A">
          <w:rPr>
            <w:rStyle w:val="a4"/>
            <w:rFonts w:hAnsi="宋体"/>
            <w:noProof/>
          </w:rPr>
          <w:t xml:space="preserve">  </w:t>
        </w:r>
        <w:r w:rsidR="00BD7D27" w:rsidRPr="0087190A">
          <w:rPr>
            <w:rStyle w:val="a4"/>
            <w:rFonts w:hAnsi="宋体" w:hint="eastAsia"/>
            <w:noProof/>
          </w:rPr>
          <w:t>谈判响应文件格式</w:t>
        </w:r>
        <w:r w:rsidR="00BD7D27">
          <w:rPr>
            <w:noProof/>
            <w:webHidden/>
          </w:rPr>
          <w:tab/>
        </w:r>
        <w:r>
          <w:rPr>
            <w:noProof/>
            <w:webHidden/>
          </w:rPr>
          <w:fldChar w:fldCharType="begin"/>
        </w:r>
        <w:r w:rsidR="00BD7D27">
          <w:rPr>
            <w:noProof/>
            <w:webHidden/>
          </w:rPr>
          <w:instrText xml:space="preserve"> PAGEREF _Toc430678197 \h </w:instrText>
        </w:r>
        <w:r>
          <w:rPr>
            <w:noProof/>
            <w:webHidden/>
          </w:rPr>
        </w:r>
        <w:r>
          <w:rPr>
            <w:noProof/>
            <w:webHidden/>
          </w:rPr>
          <w:fldChar w:fldCharType="separate"/>
        </w:r>
        <w:r w:rsidR="00DD23F6">
          <w:rPr>
            <w:noProof/>
            <w:webHidden/>
          </w:rPr>
          <w:t>20</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198" w:history="1">
        <w:r w:rsidR="00BD7D27" w:rsidRPr="0087190A">
          <w:rPr>
            <w:rStyle w:val="a4"/>
            <w:rFonts w:hAnsi="宋体" w:hint="eastAsia"/>
            <w:noProof/>
          </w:rPr>
          <w:t>一、谈判函、谈判报价及项目相关文件</w:t>
        </w:r>
        <w:r w:rsidR="00BD7D27">
          <w:rPr>
            <w:noProof/>
            <w:webHidden/>
          </w:rPr>
          <w:tab/>
        </w:r>
        <w:r>
          <w:rPr>
            <w:noProof/>
            <w:webHidden/>
          </w:rPr>
          <w:fldChar w:fldCharType="begin"/>
        </w:r>
        <w:r w:rsidR="00BD7D27">
          <w:rPr>
            <w:noProof/>
            <w:webHidden/>
          </w:rPr>
          <w:instrText xml:space="preserve"> PAGEREF _Toc430678198 \h </w:instrText>
        </w:r>
        <w:r>
          <w:rPr>
            <w:noProof/>
            <w:webHidden/>
          </w:rPr>
        </w:r>
        <w:r>
          <w:rPr>
            <w:noProof/>
            <w:webHidden/>
          </w:rPr>
          <w:fldChar w:fldCharType="separate"/>
        </w:r>
        <w:r w:rsidR="00DD23F6">
          <w:rPr>
            <w:noProof/>
            <w:webHidden/>
          </w:rPr>
          <w:t>20</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199" w:history="1">
        <w:r w:rsidR="00BD7D27" w:rsidRPr="0087190A">
          <w:rPr>
            <w:rStyle w:val="a4"/>
            <w:rFonts w:hAnsi="宋体"/>
            <w:noProof/>
          </w:rPr>
          <w:t>1.</w:t>
        </w:r>
        <w:r w:rsidR="00BD7D27" w:rsidRPr="0087190A">
          <w:rPr>
            <w:rStyle w:val="a4"/>
            <w:rFonts w:hAnsi="宋体" w:hint="eastAsia"/>
            <w:noProof/>
          </w:rPr>
          <w:t>竞争性谈判函</w:t>
        </w:r>
        <w:r w:rsidR="00BD7D27">
          <w:rPr>
            <w:noProof/>
            <w:webHidden/>
          </w:rPr>
          <w:tab/>
        </w:r>
        <w:r>
          <w:rPr>
            <w:noProof/>
            <w:webHidden/>
          </w:rPr>
          <w:fldChar w:fldCharType="begin"/>
        </w:r>
        <w:r w:rsidR="00BD7D27">
          <w:rPr>
            <w:noProof/>
            <w:webHidden/>
          </w:rPr>
          <w:instrText xml:space="preserve"> PAGEREF _Toc430678199 \h </w:instrText>
        </w:r>
        <w:r>
          <w:rPr>
            <w:noProof/>
            <w:webHidden/>
          </w:rPr>
        </w:r>
        <w:r>
          <w:rPr>
            <w:noProof/>
            <w:webHidden/>
          </w:rPr>
          <w:fldChar w:fldCharType="separate"/>
        </w:r>
        <w:r w:rsidR="00DD23F6">
          <w:rPr>
            <w:noProof/>
            <w:webHidden/>
          </w:rPr>
          <w:t>20</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0" w:history="1">
        <w:r w:rsidR="00BD7D27" w:rsidRPr="0087190A">
          <w:rPr>
            <w:rStyle w:val="a4"/>
            <w:rFonts w:hAnsi="宋体"/>
            <w:noProof/>
          </w:rPr>
          <w:t>2.</w:t>
        </w:r>
        <w:r w:rsidR="00BD7D27" w:rsidRPr="0087190A">
          <w:rPr>
            <w:rStyle w:val="a4"/>
            <w:rFonts w:hAnsi="宋体" w:hint="eastAsia"/>
            <w:noProof/>
          </w:rPr>
          <w:t>报价一览表</w:t>
        </w:r>
        <w:r w:rsidR="00BD7D27">
          <w:rPr>
            <w:noProof/>
            <w:webHidden/>
          </w:rPr>
          <w:tab/>
        </w:r>
        <w:r>
          <w:rPr>
            <w:noProof/>
            <w:webHidden/>
          </w:rPr>
          <w:fldChar w:fldCharType="begin"/>
        </w:r>
        <w:r w:rsidR="00BD7D27">
          <w:rPr>
            <w:noProof/>
            <w:webHidden/>
          </w:rPr>
          <w:instrText xml:space="preserve"> PAGEREF _Toc430678200 \h </w:instrText>
        </w:r>
        <w:r>
          <w:rPr>
            <w:noProof/>
            <w:webHidden/>
          </w:rPr>
        </w:r>
        <w:r>
          <w:rPr>
            <w:noProof/>
            <w:webHidden/>
          </w:rPr>
          <w:fldChar w:fldCharType="separate"/>
        </w:r>
        <w:r w:rsidR="00DD23F6">
          <w:rPr>
            <w:noProof/>
            <w:webHidden/>
          </w:rPr>
          <w:t>21</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1" w:history="1">
        <w:r w:rsidR="00BD7D27" w:rsidRPr="0087190A">
          <w:rPr>
            <w:rStyle w:val="a4"/>
            <w:rFonts w:hAnsi="宋体"/>
            <w:noProof/>
          </w:rPr>
          <w:t>3.</w:t>
        </w:r>
        <w:r w:rsidR="00BD7D27" w:rsidRPr="0087190A">
          <w:rPr>
            <w:rStyle w:val="a4"/>
            <w:rFonts w:hAnsi="宋体" w:hint="eastAsia"/>
            <w:noProof/>
          </w:rPr>
          <w:t>谈判报价明细表</w:t>
        </w:r>
        <w:r w:rsidR="00BD7D27">
          <w:rPr>
            <w:noProof/>
            <w:webHidden/>
          </w:rPr>
          <w:tab/>
        </w:r>
        <w:r>
          <w:rPr>
            <w:noProof/>
            <w:webHidden/>
          </w:rPr>
          <w:fldChar w:fldCharType="begin"/>
        </w:r>
        <w:r w:rsidR="00BD7D27">
          <w:rPr>
            <w:noProof/>
            <w:webHidden/>
          </w:rPr>
          <w:instrText xml:space="preserve"> PAGEREF _Toc430678201 \h </w:instrText>
        </w:r>
        <w:r>
          <w:rPr>
            <w:noProof/>
            <w:webHidden/>
          </w:rPr>
        </w:r>
        <w:r>
          <w:rPr>
            <w:noProof/>
            <w:webHidden/>
          </w:rPr>
          <w:fldChar w:fldCharType="separate"/>
        </w:r>
        <w:r w:rsidR="00DD23F6">
          <w:rPr>
            <w:noProof/>
            <w:webHidden/>
          </w:rPr>
          <w:t>21</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2" w:history="1">
        <w:r w:rsidR="00BD7D27" w:rsidRPr="0087190A">
          <w:rPr>
            <w:rStyle w:val="a4"/>
            <w:rFonts w:hAnsi="宋体"/>
            <w:noProof/>
          </w:rPr>
          <w:t>4.</w:t>
        </w:r>
        <w:r w:rsidR="00BD7D27" w:rsidRPr="0087190A">
          <w:rPr>
            <w:rStyle w:val="a4"/>
            <w:rFonts w:hAnsi="宋体" w:hint="eastAsia"/>
            <w:noProof/>
          </w:rPr>
          <w:t>技术要求响应表</w:t>
        </w:r>
        <w:r w:rsidR="00BD7D27">
          <w:rPr>
            <w:noProof/>
            <w:webHidden/>
          </w:rPr>
          <w:tab/>
        </w:r>
        <w:r>
          <w:rPr>
            <w:noProof/>
            <w:webHidden/>
          </w:rPr>
          <w:fldChar w:fldCharType="begin"/>
        </w:r>
        <w:r w:rsidR="00BD7D27">
          <w:rPr>
            <w:noProof/>
            <w:webHidden/>
          </w:rPr>
          <w:instrText xml:space="preserve"> PAGEREF _Toc430678202 \h </w:instrText>
        </w:r>
        <w:r>
          <w:rPr>
            <w:noProof/>
            <w:webHidden/>
          </w:rPr>
        </w:r>
        <w:r>
          <w:rPr>
            <w:noProof/>
            <w:webHidden/>
          </w:rPr>
          <w:fldChar w:fldCharType="separate"/>
        </w:r>
        <w:r w:rsidR="00DD23F6">
          <w:rPr>
            <w:noProof/>
            <w:webHidden/>
          </w:rPr>
          <w:t>22</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3" w:history="1">
        <w:r w:rsidR="00BD7D27" w:rsidRPr="0087190A">
          <w:rPr>
            <w:rStyle w:val="a4"/>
            <w:rFonts w:hAnsi="宋体"/>
            <w:noProof/>
          </w:rPr>
          <w:t>5.</w:t>
        </w:r>
        <w:r w:rsidR="00BD7D27" w:rsidRPr="0087190A">
          <w:rPr>
            <w:rStyle w:val="a4"/>
            <w:rFonts w:hAnsi="宋体" w:hint="eastAsia"/>
            <w:noProof/>
          </w:rPr>
          <w:t>服务质量及服务承诺书</w:t>
        </w:r>
        <w:r w:rsidR="00BD7D27">
          <w:rPr>
            <w:noProof/>
            <w:webHidden/>
          </w:rPr>
          <w:tab/>
        </w:r>
        <w:r>
          <w:rPr>
            <w:noProof/>
            <w:webHidden/>
          </w:rPr>
          <w:fldChar w:fldCharType="begin"/>
        </w:r>
        <w:r w:rsidR="00BD7D27">
          <w:rPr>
            <w:noProof/>
            <w:webHidden/>
          </w:rPr>
          <w:instrText xml:space="preserve"> PAGEREF _Toc430678203 \h </w:instrText>
        </w:r>
        <w:r>
          <w:rPr>
            <w:noProof/>
            <w:webHidden/>
          </w:rPr>
        </w:r>
        <w:r>
          <w:rPr>
            <w:noProof/>
            <w:webHidden/>
          </w:rPr>
          <w:fldChar w:fldCharType="separate"/>
        </w:r>
        <w:r w:rsidR="00DD23F6">
          <w:rPr>
            <w:noProof/>
            <w:webHidden/>
          </w:rPr>
          <w:t>22</w:t>
        </w:r>
        <w:r>
          <w:rPr>
            <w:noProof/>
            <w:webHidden/>
          </w:rPr>
          <w:fldChar w:fldCharType="end"/>
        </w:r>
      </w:hyperlink>
    </w:p>
    <w:p w:rsidR="00BD7D27" w:rsidRDefault="006F1460">
      <w:pPr>
        <w:pStyle w:val="21"/>
        <w:rPr>
          <w:rFonts w:asciiTheme="minorHAnsi" w:eastAsiaTheme="minorEastAsia" w:hAnsiTheme="minorHAnsi" w:cstheme="minorBidi"/>
          <w:noProof/>
          <w:kern w:val="2"/>
          <w:sz w:val="21"/>
          <w:szCs w:val="22"/>
        </w:rPr>
      </w:pPr>
      <w:hyperlink w:anchor="_Toc430678204" w:history="1">
        <w:r w:rsidR="00BD7D27" w:rsidRPr="0087190A">
          <w:rPr>
            <w:rStyle w:val="a4"/>
            <w:rFonts w:hAnsi="宋体" w:hint="eastAsia"/>
            <w:noProof/>
          </w:rPr>
          <w:t>二、资格证明文件</w:t>
        </w:r>
        <w:r w:rsidR="00BD7D27">
          <w:rPr>
            <w:noProof/>
            <w:webHidden/>
          </w:rPr>
          <w:tab/>
        </w:r>
        <w:r>
          <w:rPr>
            <w:noProof/>
            <w:webHidden/>
          </w:rPr>
          <w:fldChar w:fldCharType="begin"/>
        </w:r>
        <w:r w:rsidR="00BD7D27">
          <w:rPr>
            <w:noProof/>
            <w:webHidden/>
          </w:rPr>
          <w:instrText xml:space="preserve"> PAGEREF _Toc430678204 \h </w:instrText>
        </w:r>
        <w:r>
          <w:rPr>
            <w:noProof/>
            <w:webHidden/>
          </w:rPr>
        </w:r>
        <w:r>
          <w:rPr>
            <w:noProof/>
            <w:webHidden/>
          </w:rPr>
          <w:fldChar w:fldCharType="separate"/>
        </w:r>
        <w:r w:rsidR="00DD23F6">
          <w:rPr>
            <w:noProof/>
            <w:webHidden/>
          </w:rPr>
          <w:t>23</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5" w:history="1">
        <w:r w:rsidR="00BD7D27" w:rsidRPr="0087190A">
          <w:rPr>
            <w:rStyle w:val="a4"/>
            <w:rFonts w:hAnsi="宋体"/>
            <w:noProof/>
          </w:rPr>
          <w:t>1.</w:t>
        </w:r>
        <w:r w:rsidR="00BD7D27" w:rsidRPr="0087190A">
          <w:rPr>
            <w:rStyle w:val="a4"/>
            <w:rFonts w:hAnsi="宋体" w:hint="eastAsia"/>
            <w:noProof/>
          </w:rPr>
          <w:t>资质证书复印件</w:t>
        </w:r>
        <w:r w:rsidR="00BD7D27">
          <w:rPr>
            <w:noProof/>
            <w:webHidden/>
          </w:rPr>
          <w:tab/>
        </w:r>
        <w:r>
          <w:rPr>
            <w:noProof/>
            <w:webHidden/>
          </w:rPr>
          <w:fldChar w:fldCharType="begin"/>
        </w:r>
        <w:r w:rsidR="00BD7D27">
          <w:rPr>
            <w:noProof/>
            <w:webHidden/>
          </w:rPr>
          <w:instrText xml:space="preserve"> PAGEREF _Toc430678205 \h </w:instrText>
        </w:r>
        <w:r>
          <w:rPr>
            <w:noProof/>
            <w:webHidden/>
          </w:rPr>
        </w:r>
        <w:r>
          <w:rPr>
            <w:noProof/>
            <w:webHidden/>
          </w:rPr>
          <w:fldChar w:fldCharType="separate"/>
        </w:r>
        <w:r w:rsidR="00DD23F6">
          <w:rPr>
            <w:noProof/>
            <w:webHidden/>
          </w:rPr>
          <w:t>23</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6" w:history="1">
        <w:r w:rsidR="00BD7D27" w:rsidRPr="0087190A">
          <w:rPr>
            <w:rStyle w:val="a4"/>
            <w:rFonts w:hAnsi="宋体"/>
            <w:noProof/>
          </w:rPr>
          <w:t>2.</w:t>
        </w:r>
        <w:r w:rsidR="00BD7D27" w:rsidRPr="0087190A">
          <w:rPr>
            <w:rStyle w:val="a4"/>
            <w:rFonts w:hAnsi="宋体" w:hint="eastAsia"/>
            <w:noProof/>
          </w:rPr>
          <w:t>法人授权委托书</w:t>
        </w:r>
        <w:r w:rsidR="00BD7D27">
          <w:rPr>
            <w:noProof/>
            <w:webHidden/>
          </w:rPr>
          <w:tab/>
        </w:r>
        <w:r>
          <w:rPr>
            <w:noProof/>
            <w:webHidden/>
          </w:rPr>
          <w:fldChar w:fldCharType="begin"/>
        </w:r>
        <w:r w:rsidR="00BD7D27">
          <w:rPr>
            <w:noProof/>
            <w:webHidden/>
          </w:rPr>
          <w:instrText xml:space="preserve"> PAGEREF _Toc430678206 \h </w:instrText>
        </w:r>
        <w:r>
          <w:rPr>
            <w:noProof/>
            <w:webHidden/>
          </w:rPr>
        </w:r>
        <w:r>
          <w:rPr>
            <w:noProof/>
            <w:webHidden/>
          </w:rPr>
          <w:fldChar w:fldCharType="separate"/>
        </w:r>
        <w:r w:rsidR="00DD23F6">
          <w:rPr>
            <w:noProof/>
            <w:webHidden/>
          </w:rPr>
          <w:t>23</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7" w:history="1">
        <w:r w:rsidR="00BD7D27" w:rsidRPr="0087190A">
          <w:rPr>
            <w:rStyle w:val="a4"/>
            <w:rFonts w:hAnsi="宋体"/>
            <w:noProof/>
          </w:rPr>
          <w:t>3.</w:t>
        </w:r>
        <w:r w:rsidR="00BD7D27" w:rsidRPr="0087190A">
          <w:rPr>
            <w:rStyle w:val="a4"/>
            <w:rFonts w:hAnsi="宋体" w:hint="eastAsia"/>
            <w:noProof/>
          </w:rPr>
          <w:t>业绩资料</w:t>
        </w:r>
        <w:r w:rsidR="00BD7D27">
          <w:rPr>
            <w:noProof/>
            <w:webHidden/>
          </w:rPr>
          <w:tab/>
        </w:r>
        <w:r>
          <w:rPr>
            <w:noProof/>
            <w:webHidden/>
          </w:rPr>
          <w:fldChar w:fldCharType="begin"/>
        </w:r>
        <w:r w:rsidR="00BD7D27">
          <w:rPr>
            <w:noProof/>
            <w:webHidden/>
          </w:rPr>
          <w:instrText xml:space="preserve"> PAGEREF _Toc430678207 \h </w:instrText>
        </w:r>
        <w:r>
          <w:rPr>
            <w:noProof/>
            <w:webHidden/>
          </w:rPr>
        </w:r>
        <w:r>
          <w:rPr>
            <w:noProof/>
            <w:webHidden/>
          </w:rPr>
          <w:fldChar w:fldCharType="separate"/>
        </w:r>
        <w:r w:rsidR="00DD23F6">
          <w:rPr>
            <w:noProof/>
            <w:webHidden/>
          </w:rPr>
          <w:t>24</w:t>
        </w:r>
        <w:r>
          <w:rPr>
            <w:noProof/>
            <w:webHidden/>
          </w:rPr>
          <w:fldChar w:fldCharType="end"/>
        </w:r>
      </w:hyperlink>
    </w:p>
    <w:p w:rsidR="00BD7D27" w:rsidRDefault="006F1460">
      <w:pPr>
        <w:pStyle w:val="33"/>
        <w:rPr>
          <w:rFonts w:asciiTheme="minorHAnsi" w:eastAsiaTheme="minorEastAsia" w:hAnsiTheme="minorHAnsi" w:cstheme="minorBidi"/>
          <w:noProof/>
          <w:kern w:val="2"/>
          <w:sz w:val="21"/>
          <w:szCs w:val="22"/>
        </w:rPr>
      </w:pPr>
      <w:hyperlink w:anchor="_Toc430678208" w:history="1">
        <w:r w:rsidR="00BD7D27" w:rsidRPr="0087190A">
          <w:rPr>
            <w:rStyle w:val="a4"/>
            <w:rFonts w:hAnsi="宋体"/>
            <w:noProof/>
          </w:rPr>
          <w:t>4.</w:t>
        </w:r>
        <w:r w:rsidR="00BD7D27" w:rsidRPr="0087190A">
          <w:rPr>
            <w:rStyle w:val="a4"/>
            <w:rFonts w:hAnsi="宋体" w:hint="eastAsia"/>
            <w:noProof/>
          </w:rPr>
          <w:t>其他</w:t>
        </w:r>
        <w:r w:rsidR="00BD7D27">
          <w:rPr>
            <w:noProof/>
            <w:webHidden/>
          </w:rPr>
          <w:tab/>
        </w:r>
        <w:r>
          <w:rPr>
            <w:noProof/>
            <w:webHidden/>
          </w:rPr>
          <w:fldChar w:fldCharType="begin"/>
        </w:r>
        <w:r w:rsidR="00BD7D27">
          <w:rPr>
            <w:noProof/>
            <w:webHidden/>
          </w:rPr>
          <w:instrText xml:space="preserve"> PAGEREF _Toc430678208 \h </w:instrText>
        </w:r>
        <w:r>
          <w:rPr>
            <w:noProof/>
            <w:webHidden/>
          </w:rPr>
        </w:r>
        <w:r>
          <w:rPr>
            <w:noProof/>
            <w:webHidden/>
          </w:rPr>
          <w:fldChar w:fldCharType="separate"/>
        </w:r>
        <w:r w:rsidR="00DD23F6">
          <w:rPr>
            <w:noProof/>
            <w:webHidden/>
          </w:rPr>
          <w:t>24</w:t>
        </w:r>
        <w:r>
          <w:rPr>
            <w:noProof/>
            <w:webHidden/>
          </w:rPr>
          <w:fldChar w:fldCharType="end"/>
        </w:r>
      </w:hyperlink>
    </w:p>
    <w:p w:rsidR="0006570C" w:rsidRDefault="006F1460">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30678156"/>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384655" w:rsidRPr="00384655">
        <w:rPr>
          <w:rFonts w:hAnsi="宋体" w:hint="eastAsia"/>
          <w:color w:val="000000"/>
          <w:sz w:val="24"/>
          <w:szCs w:val="28"/>
          <w:u w:val="single"/>
        </w:rPr>
        <w:t xml:space="preserve"> </w:t>
      </w:r>
      <w:r w:rsidR="00951E9B">
        <w:rPr>
          <w:rFonts w:hAnsi="宋体" w:hint="eastAsia"/>
          <w:color w:val="000000"/>
          <w:sz w:val="24"/>
          <w:szCs w:val="28"/>
          <w:u w:val="single"/>
        </w:rPr>
        <w:t>套利软件</w:t>
      </w:r>
      <w:r w:rsidR="00384655">
        <w:rPr>
          <w:rFonts w:hAnsi="宋体" w:hint="eastAsia"/>
          <w:color w:val="000000"/>
          <w:sz w:val="24"/>
          <w:szCs w:val="28"/>
          <w:u w:val="single"/>
        </w:rPr>
        <w:t xml:space="preserve"> </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30678157"/>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951E9B">
            <w:pPr>
              <w:spacing w:line="360" w:lineRule="auto"/>
              <w:jc w:val="both"/>
              <w:rPr>
                <w:rFonts w:hAnsi="宋体"/>
                <w:color w:val="000000"/>
                <w:sz w:val="24"/>
                <w:szCs w:val="28"/>
              </w:rPr>
            </w:pPr>
            <w:r>
              <w:rPr>
                <w:rFonts w:hAnsi="宋体" w:hint="eastAsia"/>
                <w:color w:val="000000"/>
                <w:sz w:val="24"/>
                <w:szCs w:val="28"/>
              </w:rPr>
              <w:t>套利软件</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951E9B" w:rsidP="00CE65A9">
            <w:pPr>
              <w:spacing w:line="360" w:lineRule="auto"/>
              <w:jc w:val="both"/>
              <w:rPr>
                <w:rFonts w:hAnsi="宋体"/>
                <w:color w:val="000000"/>
                <w:sz w:val="24"/>
                <w:szCs w:val="28"/>
              </w:rPr>
            </w:pPr>
            <w:r>
              <w:rPr>
                <w:rFonts w:hAnsi="宋体" w:hint="eastAsia"/>
                <w:color w:val="000000"/>
                <w:sz w:val="24"/>
                <w:szCs w:val="28"/>
              </w:rPr>
              <w:t>NSC2015-070</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951E9B">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951E9B">
              <w:rPr>
                <w:rFonts w:hAnsi="宋体" w:hint="eastAsia"/>
                <w:b/>
                <w:color w:val="000000"/>
                <w:sz w:val="24"/>
                <w:szCs w:val="28"/>
                <w:u w:val="single"/>
              </w:rPr>
              <w:t>壹</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951E9B">
              <w:rPr>
                <w:rFonts w:hAnsi="宋体" w:hint="eastAsia"/>
                <w:color w:val="000000"/>
                <w:sz w:val="24"/>
                <w:szCs w:val="28"/>
                <w:u w:val="single"/>
              </w:rPr>
              <w:t>1</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384655">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384655">
              <w:rPr>
                <w:rFonts w:hAnsi="宋体" w:hint="eastAsia"/>
                <w:sz w:val="24"/>
                <w:szCs w:val="28"/>
                <w:u w:val="single"/>
              </w:rPr>
              <w:t>30</w:t>
            </w:r>
            <w:r>
              <w:rPr>
                <w:rFonts w:hAnsi="宋体" w:hint="eastAsia"/>
                <w:sz w:val="24"/>
                <w:szCs w:val="28"/>
                <w:u w:val="single"/>
              </w:rPr>
              <w:t xml:space="preserve"> </w:t>
            </w:r>
            <w:r>
              <w:rPr>
                <w:rFonts w:hAnsi="宋体" w:hint="eastAsia"/>
                <w:sz w:val="24"/>
                <w:szCs w:val="28"/>
              </w:rPr>
              <w:t>日</w:t>
            </w:r>
            <w:r w:rsidR="00384655">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384655">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30678158"/>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30678159"/>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30678160"/>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2.2.1 </w:t>
      </w:r>
      <w:r w:rsidR="00384655">
        <w:rPr>
          <w:rFonts w:ascii="宋体" w:hAnsi="宋体" w:hint="eastAsia"/>
          <w:kern w:val="0"/>
          <w:sz w:val="24"/>
          <w:szCs w:val="28"/>
        </w:rPr>
        <w:t>谈判供应商必须是</w:t>
      </w:r>
      <w:r>
        <w:rPr>
          <w:rFonts w:ascii="宋体" w:hAnsi="宋体" w:hint="eastAsia"/>
          <w:kern w:val="0"/>
          <w:sz w:val="24"/>
          <w:szCs w:val="28"/>
        </w:rPr>
        <w:t>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8B107C">
        <w:rPr>
          <w:rFonts w:ascii="宋体" w:hAnsi="宋体" w:hint="eastAsia"/>
          <w:kern w:val="0"/>
          <w:sz w:val="24"/>
          <w:szCs w:val="28"/>
        </w:rPr>
        <w:t xml:space="preserve"> </w:t>
      </w:r>
      <w:r w:rsidR="00384655">
        <w:rPr>
          <w:rFonts w:ascii="宋体" w:hAnsi="宋体" w:hint="eastAsia"/>
          <w:kern w:val="0"/>
          <w:sz w:val="24"/>
          <w:szCs w:val="28"/>
        </w:rPr>
        <w:t>谈判供应商</w:t>
      </w:r>
      <w:r w:rsidR="008B107C">
        <w:rPr>
          <w:rFonts w:ascii="宋体" w:hAnsi="宋体" w:hint="eastAsia"/>
          <w:kern w:val="0"/>
          <w:sz w:val="24"/>
          <w:szCs w:val="28"/>
        </w:rPr>
        <w:t>必须是所投产品的生产厂家或提供生产厂家针对本项目的唯一授权书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8B107C">
        <w:rPr>
          <w:rFonts w:ascii="宋体" w:hAnsi="宋体" w:hint="eastAsia"/>
          <w:kern w:val="0"/>
          <w:sz w:val="24"/>
          <w:szCs w:val="28"/>
        </w:rPr>
        <w:t>谈判供应商必须在</w:t>
      </w:r>
      <w:r w:rsidR="008B107C">
        <w:rPr>
          <w:rFonts w:ascii="ˎ̥" w:hAnsi="ˎ̥" w:hint="eastAsia"/>
          <w:sz w:val="24"/>
        </w:rPr>
        <w:t>高校</w:t>
      </w:r>
      <w:r w:rsidR="008B107C">
        <w:rPr>
          <w:rFonts w:ascii="宋体" w:hAnsi="宋体" w:hint="eastAsia"/>
          <w:kern w:val="0"/>
          <w:sz w:val="24"/>
          <w:szCs w:val="28"/>
        </w:rPr>
        <w:t>有</w:t>
      </w:r>
      <w:r w:rsidR="00454882">
        <w:rPr>
          <w:rFonts w:ascii="ˎ̥" w:hAnsi="ˎ̥" w:hint="eastAsia"/>
          <w:sz w:val="24"/>
        </w:rPr>
        <w:t>近两年来所投产品的成功案例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30678161"/>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30678162"/>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30678163"/>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30678164"/>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30678165"/>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30678166"/>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30678167"/>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30678168"/>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30678169"/>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30678170"/>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30678171"/>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30678172"/>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30678173"/>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30678174"/>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30678175"/>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30678176"/>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30678177"/>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30678178"/>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30678179"/>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30678180"/>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30678181"/>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30678182"/>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30678183"/>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30678184"/>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30678185"/>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30678186"/>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30678187"/>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30678188"/>
      <w:r>
        <w:rPr>
          <w:rFonts w:ascii="宋体" w:eastAsia="宋体" w:hAnsi="宋体" w:hint="eastAsia"/>
          <w:color w:val="000000"/>
        </w:rPr>
        <w:t>26．谈判供应商不足三家的处理</w:t>
      </w:r>
      <w:bookmarkEnd w:id="59"/>
      <w:bookmarkEnd w:id="60"/>
    </w:p>
    <w:p w:rsidR="0006570C" w:rsidRDefault="0006570C" w:rsidP="008B107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8B107C">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30678189"/>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30678190"/>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30678191"/>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30678192"/>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30678193"/>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Default="008B107C" w:rsidP="008B107C">
      <w:pPr>
        <w:pStyle w:val="2"/>
        <w:rPr>
          <w:rFonts w:asciiTheme="minorEastAsia" w:eastAsiaTheme="minorEastAsia" w:hAnsiTheme="minorEastAsia"/>
        </w:rPr>
      </w:pPr>
      <w:bookmarkStart w:id="73" w:name="_Toc430678194"/>
      <w:r w:rsidRPr="008B107C">
        <w:rPr>
          <w:rFonts w:asciiTheme="minorEastAsia" w:eastAsiaTheme="minorEastAsia" w:hAnsiTheme="minorEastAsia" w:hint="eastAsia"/>
        </w:rPr>
        <w:t>一、功能需求</w:t>
      </w:r>
      <w:bookmarkEnd w:id="73"/>
    </w:p>
    <w:p w:rsidR="00951E9B" w:rsidRPr="00951E9B" w:rsidRDefault="00951E9B" w:rsidP="00951E9B">
      <w:pPr>
        <w:spacing w:line="400" w:lineRule="exact"/>
        <w:ind w:firstLineChars="200" w:firstLine="480"/>
        <w:rPr>
          <w:sz w:val="24"/>
          <w:szCs w:val="24"/>
        </w:rPr>
      </w:pPr>
      <w:r w:rsidRPr="00951E9B">
        <w:rPr>
          <w:sz w:val="24"/>
          <w:szCs w:val="24"/>
        </w:rPr>
        <w:t>1、</w:t>
      </w:r>
      <w:r>
        <w:rPr>
          <w:rFonts w:hint="eastAsia"/>
          <w:sz w:val="24"/>
          <w:szCs w:val="24"/>
        </w:rPr>
        <w:t>软件必须</w:t>
      </w:r>
      <w:r w:rsidRPr="00951E9B">
        <w:rPr>
          <w:sz w:val="24"/>
          <w:szCs w:val="24"/>
        </w:rPr>
        <w:t>包含模拟交易系统，支持股票、外汇、期货、股指期货和黄金的实时交易，学生能够在真实市场环境下将财经理论贯彻并进行虚拟投资操作。</w:t>
      </w:r>
    </w:p>
    <w:p w:rsidR="00951E9B" w:rsidRPr="00951E9B" w:rsidRDefault="00951E9B" w:rsidP="00951E9B">
      <w:pPr>
        <w:spacing w:line="400" w:lineRule="exact"/>
        <w:ind w:firstLineChars="200" w:firstLine="480"/>
        <w:rPr>
          <w:sz w:val="24"/>
          <w:szCs w:val="24"/>
        </w:rPr>
      </w:pPr>
      <w:r w:rsidRPr="00951E9B">
        <w:rPr>
          <w:sz w:val="24"/>
          <w:szCs w:val="24"/>
        </w:rPr>
        <w:t>2、提供期货交易系统，基于上期所综合交易平台，实现智能下单，风险控制、盈亏分析和程序化交易等多项功能；</w:t>
      </w:r>
    </w:p>
    <w:p w:rsidR="00951E9B" w:rsidRPr="00951E9B" w:rsidRDefault="00951E9B" w:rsidP="00951E9B">
      <w:pPr>
        <w:spacing w:line="400" w:lineRule="exact"/>
        <w:ind w:firstLineChars="200" w:firstLine="480"/>
        <w:rPr>
          <w:sz w:val="24"/>
          <w:szCs w:val="24"/>
        </w:rPr>
      </w:pPr>
      <w:r w:rsidRPr="00951E9B">
        <w:rPr>
          <w:sz w:val="24"/>
          <w:szCs w:val="24"/>
        </w:rPr>
        <w:t>3、师生可以应用国际主流的风险控制和组合管理分析模型，对交易风险进行实时监控，实现长期稳定盈利；</w:t>
      </w:r>
    </w:p>
    <w:p w:rsidR="00951E9B" w:rsidRPr="00951E9B" w:rsidRDefault="00951E9B" w:rsidP="00951E9B">
      <w:pPr>
        <w:spacing w:line="400" w:lineRule="exact"/>
        <w:ind w:firstLineChars="200" w:firstLine="480"/>
        <w:rPr>
          <w:sz w:val="24"/>
          <w:szCs w:val="24"/>
        </w:rPr>
      </w:pPr>
      <w:r w:rsidRPr="00951E9B">
        <w:rPr>
          <w:sz w:val="24"/>
          <w:szCs w:val="24"/>
        </w:rPr>
        <w:t>4、支持多种智能下单策略，根据每次交易目的、市场环境和品种属性的不同，在各种交易成本间做到最佳平衡。</w:t>
      </w:r>
    </w:p>
    <w:p w:rsidR="00951E9B" w:rsidRPr="00951E9B" w:rsidRDefault="00951E9B" w:rsidP="00951E9B">
      <w:pPr>
        <w:spacing w:line="400" w:lineRule="exact"/>
        <w:ind w:firstLineChars="200" w:firstLine="480"/>
        <w:rPr>
          <w:sz w:val="24"/>
          <w:szCs w:val="24"/>
        </w:rPr>
      </w:pPr>
      <w:r w:rsidRPr="00951E9B">
        <w:rPr>
          <w:sz w:val="24"/>
          <w:szCs w:val="24"/>
        </w:rPr>
        <w:t>5、</w:t>
      </w:r>
      <w:r>
        <w:rPr>
          <w:rFonts w:hint="eastAsia"/>
          <w:sz w:val="24"/>
          <w:szCs w:val="24"/>
        </w:rPr>
        <w:t>软件</w:t>
      </w:r>
      <w:r w:rsidRPr="00951E9B">
        <w:rPr>
          <w:sz w:val="24"/>
          <w:szCs w:val="24"/>
        </w:rPr>
        <w:t>提供期限套利、跨期套利和组合趋势交易多种交易方式。</w:t>
      </w:r>
    </w:p>
    <w:p w:rsidR="00951E9B" w:rsidRPr="00951E9B" w:rsidRDefault="00951E9B" w:rsidP="00951E9B">
      <w:pPr>
        <w:spacing w:line="400" w:lineRule="exact"/>
        <w:ind w:firstLineChars="200" w:firstLine="480"/>
        <w:rPr>
          <w:sz w:val="24"/>
          <w:szCs w:val="24"/>
        </w:rPr>
      </w:pPr>
      <w:r w:rsidRPr="00951E9B">
        <w:rPr>
          <w:sz w:val="24"/>
          <w:szCs w:val="24"/>
        </w:rPr>
        <w:t>6、</w:t>
      </w:r>
      <w:r>
        <w:rPr>
          <w:rFonts w:hint="eastAsia"/>
          <w:sz w:val="24"/>
          <w:szCs w:val="24"/>
        </w:rPr>
        <w:t>软件</w:t>
      </w:r>
      <w:r w:rsidRPr="00951E9B">
        <w:rPr>
          <w:sz w:val="24"/>
          <w:szCs w:val="24"/>
        </w:rPr>
        <w:t>可利用系统自定义多个策略类型，并对各策略进行实时监控。不仅如此，客户还可在下单时进行策略调整，使现货交易方便灵活。</w:t>
      </w:r>
    </w:p>
    <w:p w:rsidR="00951E9B" w:rsidRPr="00951E9B" w:rsidRDefault="00951E9B" w:rsidP="00951E9B">
      <w:pPr>
        <w:spacing w:line="400" w:lineRule="exact"/>
        <w:ind w:firstLineChars="200" w:firstLine="480"/>
        <w:rPr>
          <w:sz w:val="24"/>
          <w:szCs w:val="24"/>
        </w:rPr>
      </w:pPr>
      <w:r w:rsidRPr="00951E9B">
        <w:rPr>
          <w:sz w:val="24"/>
          <w:szCs w:val="24"/>
        </w:rPr>
        <w:t>7、</w:t>
      </w:r>
      <w:r>
        <w:rPr>
          <w:rFonts w:hint="eastAsia"/>
          <w:sz w:val="24"/>
          <w:szCs w:val="24"/>
        </w:rPr>
        <w:t>软件</w:t>
      </w:r>
      <w:r w:rsidRPr="00951E9B">
        <w:rPr>
          <w:sz w:val="24"/>
          <w:szCs w:val="24"/>
        </w:rPr>
        <w:t>可以对交易前和交易中可能造成套利不成功的风险点进行实时揭示。</w:t>
      </w:r>
    </w:p>
    <w:p w:rsidR="00951E9B" w:rsidRPr="00951E9B" w:rsidRDefault="00951E9B" w:rsidP="00951E9B">
      <w:pPr>
        <w:spacing w:line="400" w:lineRule="exact"/>
        <w:ind w:firstLineChars="200" w:firstLine="480"/>
        <w:rPr>
          <w:sz w:val="24"/>
          <w:szCs w:val="24"/>
        </w:rPr>
      </w:pPr>
      <w:r w:rsidRPr="00951E9B">
        <w:rPr>
          <w:sz w:val="24"/>
          <w:szCs w:val="24"/>
        </w:rPr>
        <w:t>8、</w:t>
      </w:r>
      <w:r>
        <w:rPr>
          <w:rFonts w:hint="eastAsia"/>
          <w:sz w:val="24"/>
          <w:szCs w:val="24"/>
        </w:rPr>
        <w:t>软件</w:t>
      </w:r>
      <w:r w:rsidRPr="00951E9B">
        <w:rPr>
          <w:sz w:val="24"/>
          <w:szCs w:val="24"/>
        </w:rPr>
        <w:t>能够及时准确地将行情传达用户，在现货组合买入时，当出现某些个股涨停或者停牌导致套利无法继续进行时，允许用户买入其他股票替代涨停或停牌的个股，或者直接使用库存股票，保证套利的实施。</w:t>
      </w:r>
    </w:p>
    <w:p w:rsidR="00951E9B" w:rsidRPr="00951E9B" w:rsidRDefault="00951E9B" w:rsidP="00951E9B">
      <w:pPr>
        <w:spacing w:line="400" w:lineRule="exact"/>
        <w:ind w:firstLineChars="200" w:firstLine="480"/>
        <w:rPr>
          <w:sz w:val="24"/>
          <w:szCs w:val="24"/>
        </w:rPr>
      </w:pPr>
      <w:r w:rsidRPr="00951E9B">
        <w:rPr>
          <w:sz w:val="24"/>
          <w:szCs w:val="24"/>
        </w:rPr>
        <w:t>9、</w:t>
      </w:r>
      <w:r>
        <w:rPr>
          <w:rFonts w:hint="eastAsia"/>
          <w:sz w:val="24"/>
          <w:szCs w:val="24"/>
        </w:rPr>
        <w:t>软件</w:t>
      </w:r>
      <w:r w:rsidRPr="00951E9B">
        <w:rPr>
          <w:sz w:val="24"/>
          <w:szCs w:val="24"/>
        </w:rPr>
        <w:t>把所有处于交易中的套利操作集中在一个界面进行管理，便于客户同时多次套利，既可兼顾又互不干扰。</w:t>
      </w:r>
    </w:p>
    <w:p w:rsidR="00951E9B" w:rsidRPr="00951E9B" w:rsidRDefault="00951E9B" w:rsidP="00951E9B">
      <w:pPr>
        <w:spacing w:line="400" w:lineRule="exact"/>
        <w:ind w:firstLineChars="200" w:firstLine="480"/>
        <w:rPr>
          <w:sz w:val="24"/>
          <w:szCs w:val="24"/>
        </w:rPr>
      </w:pPr>
      <w:r w:rsidRPr="00951E9B">
        <w:rPr>
          <w:rFonts w:hint="eastAsia"/>
          <w:sz w:val="24"/>
          <w:szCs w:val="24"/>
        </w:rPr>
        <w:t>10、套利模式支持：</w:t>
      </w:r>
    </w:p>
    <w:p w:rsidR="00951E9B" w:rsidRPr="00951E9B" w:rsidRDefault="00951E9B" w:rsidP="00951E9B">
      <w:pPr>
        <w:spacing w:line="400" w:lineRule="exact"/>
        <w:ind w:firstLineChars="200" w:firstLine="480"/>
        <w:rPr>
          <w:sz w:val="24"/>
          <w:szCs w:val="24"/>
        </w:rPr>
      </w:pPr>
      <w:r>
        <w:rPr>
          <w:rFonts w:hint="eastAsia"/>
          <w:sz w:val="24"/>
          <w:szCs w:val="24"/>
        </w:rPr>
        <w:t>软件</w:t>
      </w:r>
      <w:r w:rsidRPr="00951E9B">
        <w:rPr>
          <w:rFonts w:hint="eastAsia"/>
          <w:sz w:val="24"/>
          <w:szCs w:val="24"/>
        </w:rPr>
        <w:t>提供多种市场主流套利方式的支持并提供现成案例供用户修改使用：</w:t>
      </w:r>
    </w:p>
    <w:p w:rsidR="00951E9B" w:rsidRPr="00951E9B" w:rsidRDefault="00951E9B" w:rsidP="00951E9B">
      <w:pPr>
        <w:spacing w:line="400" w:lineRule="exact"/>
        <w:ind w:firstLineChars="200" w:firstLine="480"/>
        <w:rPr>
          <w:sz w:val="24"/>
          <w:szCs w:val="24"/>
        </w:rPr>
      </w:pPr>
      <w:r w:rsidRPr="00951E9B">
        <w:rPr>
          <w:rFonts w:hint="eastAsia"/>
          <w:sz w:val="24"/>
          <w:szCs w:val="24"/>
        </w:rPr>
        <w:t>（1）股指期货及商品期货的跨期套利</w:t>
      </w:r>
    </w:p>
    <w:p w:rsidR="00951E9B" w:rsidRPr="00951E9B" w:rsidRDefault="00951E9B" w:rsidP="00951E9B">
      <w:pPr>
        <w:spacing w:line="400" w:lineRule="exact"/>
        <w:ind w:firstLineChars="200" w:firstLine="480"/>
        <w:rPr>
          <w:sz w:val="24"/>
          <w:szCs w:val="24"/>
        </w:rPr>
      </w:pPr>
      <w:r w:rsidRPr="00951E9B">
        <w:rPr>
          <w:rFonts w:hint="eastAsia"/>
          <w:sz w:val="24"/>
          <w:szCs w:val="24"/>
        </w:rPr>
        <w:t>（2）期货的跨品种套利</w:t>
      </w:r>
    </w:p>
    <w:p w:rsidR="00951E9B" w:rsidRPr="00951E9B" w:rsidRDefault="00951E9B" w:rsidP="00951E9B">
      <w:pPr>
        <w:spacing w:line="400" w:lineRule="exact"/>
        <w:ind w:firstLineChars="200" w:firstLine="480"/>
        <w:rPr>
          <w:sz w:val="24"/>
          <w:szCs w:val="24"/>
        </w:rPr>
      </w:pPr>
      <w:r w:rsidRPr="00951E9B">
        <w:rPr>
          <w:rFonts w:hint="eastAsia"/>
          <w:sz w:val="24"/>
          <w:szCs w:val="24"/>
        </w:rPr>
        <w:t>（3）一篮子股票及对应股指期货合约的期现套利</w:t>
      </w:r>
    </w:p>
    <w:p w:rsidR="00951E9B" w:rsidRPr="00951E9B" w:rsidRDefault="00951E9B" w:rsidP="00951E9B">
      <w:pPr>
        <w:spacing w:line="400" w:lineRule="exact"/>
        <w:ind w:firstLineChars="200" w:firstLine="480"/>
        <w:rPr>
          <w:sz w:val="24"/>
          <w:szCs w:val="24"/>
        </w:rPr>
      </w:pPr>
      <w:r w:rsidRPr="00951E9B">
        <w:rPr>
          <w:rFonts w:hint="eastAsia"/>
          <w:sz w:val="24"/>
          <w:szCs w:val="24"/>
        </w:rPr>
        <w:t>（4） 分级基金套利</w:t>
      </w:r>
    </w:p>
    <w:p w:rsidR="00951E9B" w:rsidRPr="00951E9B" w:rsidRDefault="00951E9B" w:rsidP="00951E9B">
      <w:pPr>
        <w:spacing w:line="400" w:lineRule="exact"/>
        <w:ind w:firstLineChars="200" w:firstLine="480"/>
        <w:rPr>
          <w:sz w:val="24"/>
          <w:szCs w:val="24"/>
        </w:rPr>
      </w:pPr>
      <w:r w:rsidRPr="00951E9B">
        <w:rPr>
          <w:rFonts w:hint="eastAsia"/>
          <w:sz w:val="24"/>
          <w:szCs w:val="24"/>
        </w:rPr>
        <w:t>11、历史数据：</w:t>
      </w:r>
    </w:p>
    <w:p w:rsidR="00951E9B" w:rsidRPr="00951E9B" w:rsidRDefault="00951E9B" w:rsidP="00951E9B">
      <w:pPr>
        <w:spacing w:line="400" w:lineRule="exact"/>
        <w:ind w:firstLineChars="200" w:firstLine="480"/>
        <w:rPr>
          <w:sz w:val="24"/>
          <w:szCs w:val="24"/>
        </w:rPr>
      </w:pPr>
      <w:r w:rsidRPr="00951E9B">
        <w:rPr>
          <w:rFonts w:hint="eastAsia"/>
          <w:sz w:val="24"/>
          <w:szCs w:val="24"/>
        </w:rPr>
        <w:t>提供跨市场的历史数据供回测使用：</w:t>
      </w:r>
    </w:p>
    <w:p w:rsidR="00951E9B" w:rsidRPr="00951E9B" w:rsidRDefault="00951E9B" w:rsidP="00951E9B">
      <w:pPr>
        <w:spacing w:line="400" w:lineRule="exact"/>
        <w:ind w:firstLineChars="200" w:firstLine="480"/>
        <w:rPr>
          <w:sz w:val="24"/>
          <w:szCs w:val="24"/>
        </w:rPr>
      </w:pPr>
      <w:r w:rsidRPr="00951E9B">
        <w:rPr>
          <w:rFonts w:hint="eastAsia"/>
          <w:sz w:val="24"/>
          <w:szCs w:val="24"/>
        </w:rPr>
        <w:t>股票历史数据：</w:t>
      </w:r>
    </w:p>
    <w:p w:rsidR="00951E9B" w:rsidRPr="00951E9B" w:rsidRDefault="00951E9B" w:rsidP="00951E9B">
      <w:pPr>
        <w:spacing w:line="400" w:lineRule="exact"/>
        <w:ind w:firstLineChars="200" w:firstLine="480"/>
        <w:rPr>
          <w:sz w:val="24"/>
          <w:szCs w:val="24"/>
        </w:rPr>
      </w:pPr>
      <w:r w:rsidRPr="00951E9B">
        <w:rPr>
          <w:rFonts w:hint="eastAsia"/>
          <w:sz w:val="24"/>
          <w:szCs w:val="24"/>
        </w:rPr>
        <w:t>日线级别全部有；</w:t>
      </w:r>
    </w:p>
    <w:p w:rsidR="00951E9B" w:rsidRPr="00951E9B" w:rsidRDefault="00951E9B" w:rsidP="00951E9B">
      <w:pPr>
        <w:spacing w:line="400" w:lineRule="exact"/>
        <w:ind w:firstLineChars="200" w:firstLine="480"/>
        <w:rPr>
          <w:sz w:val="24"/>
          <w:szCs w:val="24"/>
        </w:rPr>
      </w:pPr>
      <w:r w:rsidRPr="00951E9B">
        <w:rPr>
          <w:rFonts w:hint="eastAsia"/>
          <w:sz w:val="24"/>
          <w:szCs w:val="24"/>
        </w:rPr>
        <w:t>五分钟级别3个月；</w:t>
      </w:r>
    </w:p>
    <w:p w:rsidR="00951E9B" w:rsidRPr="00951E9B" w:rsidRDefault="00951E9B" w:rsidP="00951E9B">
      <w:pPr>
        <w:spacing w:line="400" w:lineRule="exact"/>
        <w:ind w:firstLineChars="200" w:firstLine="480"/>
        <w:rPr>
          <w:sz w:val="24"/>
          <w:szCs w:val="24"/>
        </w:rPr>
      </w:pPr>
      <w:r w:rsidRPr="00951E9B">
        <w:rPr>
          <w:rFonts w:hint="eastAsia"/>
          <w:sz w:val="24"/>
          <w:szCs w:val="24"/>
        </w:rPr>
        <w:t>1分钟级别1个月；</w:t>
      </w:r>
    </w:p>
    <w:p w:rsidR="00951E9B" w:rsidRPr="00951E9B" w:rsidRDefault="00951E9B" w:rsidP="00951E9B">
      <w:pPr>
        <w:spacing w:line="400" w:lineRule="exact"/>
        <w:ind w:firstLineChars="200" w:firstLine="480"/>
        <w:rPr>
          <w:sz w:val="24"/>
          <w:szCs w:val="24"/>
        </w:rPr>
      </w:pPr>
      <w:r w:rsidRPr="00951E9B">
        <w:rPr>
          <w:rFonts w:hint="eastAsia"/>
          <w:sz w:val="24"/>
          <w:szCs w:val="24"/>
        </w:rPr>
        <w:lastRenderedPageBreak/>
        <w:t>期货历史数据：</w:t>
      </w:r>
    </w:p>
    <w:p w:rsidR="00951E9B" w:rsidRPr="00951E9B" w:rsidRDefault="00951E9B" w:rsidP="00951E9B">
      <w:pPr>
        <w:spacing w:line="400" w:lineRule="exact"/>
        <w:ind w:firstLineChars="200" w:firstLine="480"/>
        <w:rPr>
          <w:sz w:val="24"/>
          <w:szCs w:val="24"/>
        </w:rPr>
      </w:pPr>
      <w:r w:rsidRPr="00951E9B">
        <w:rPr>
          <w:rFonts w:hint="eastAsia"/>
          <w:sz w:val="24"/>
          <w:szCs w:val="24"/>
        </w:rPr>
        <w:t>12、回测验证：</w:t>
      </w:r>
    </w:p>
    <w:p w:rsidR="00951E9B" w:rsidRPr="00951E9B" w:rsidRDefault="00951E9B" w:rsidP="00951E9B">
      <w:pPr>
        <w:spacing w:line="400" w:lineRule="exact"/>
        <w:ind w:firstLineChars="200" w:firstLine="480"/>
        <w:rPr>
          <w:sz w:val="24"/>
          <w:szCs w:val="24"/>
        </w:rPr>
      </w:pPr>
      <w:r w:rsidRPr="00951E9B">
        <w:rPr>
          <w:rFonts w:hint="eastAsia"/>
          <w:sz w:val="24"/>
          <w:szCs w:val="24"/>
        </w:rPr>
        <w:t>套利模型的回测验证，让用户可以在实战之前验证策略的算法逻辑：</w:t>
      </w:r>
    </w:p>
    <w:p w:rsidR="00951E9B" w:rsidRPr="00951E9B" w:rsidRDefault="00951E9B" w:rsidP="00951E9B">
      <w:pPr>
        <w:spacing w:line="400" w:lineRule="exact"/>
        <w:ind w:firstLineChars="200" w:firstLine="480"/>
        <w:rPr>
          <w:sz w:val="24"/>
          <w:szCs w:val="24"/>
        </w:rPr>
      </w:pPr>
      <w:r w:rsidRPr="00951E9B">
        <w:rPr>
          <w:rFonts w:hint="eastAsia"/>
          <w:sz w:val="24"/>
          <w:szCs w:val="24"/>
        </w:rPr>
        <w:t>跨期套利回测（包括手续费和滑点的设置）</w:t>
      </w:r>
    </w:p>
    <w:p w:rsidR="00951E9B" w:rsidRPr="00951E9B" w:rsidRDefault="00951E9B" w:rsidP="00951E9B">
      <w:pPr>
        <w:spacing w:line="400" w:lineRule="exact"/>
        <w:ind w:firstLineChars="200" w:firstLine="480"/>
        <w:rPr>
          <w:sz w:val="24"/>
          <w:szCs w:val="24"/>
        </w:rPr>
      </w:pPr>
      <w:r w:rsidRPr="00951E9B">
        <w:rPr>
          <w:rFonts w:hint="eastAsia"/>
          <w:sz w:val="24"/>
          <w:szCs w:val="24"/>
        </w:rPr>
        <w:t>期货跨品种套利回测</w:t>
      </w:r>
    </w:p>
    <w:p w:rsidR="00951E9B" w:rsidRPr="00951E9B" w:rsidRDefault="00951E9B" w:rsidP="00951E9B">
      <w:pPr>
        <w:spacing w:line="400" w:lineRule="exact"/>
        <w:ind w:firstLineChars="200" w:firstLine="480"/>
        <w:rPr>
          <w:sz w:val="24"/>
          <w:szCs w:val="24"/>
        </w:rPr>
      </w:pPr>
      <w:r w:rsidRPr="00951E9B">
        <w:rPr>
          <w:rFonts w:hint="eastAsia"/>
          <w:sz w:val="24"/>
          <w:szCs w:val="24"/>
        </w:rPr>
        <w:t>13、绩效评估：</w:t>
      </w:r>
    </w:p>
    <w:p w:rsidR="00951E9B" w:rsidRPr="00951E9B" w:rsidRDefault="00951E9B" w:rsidP="00951E9B">
      <w:pPr>
        <w:spacing w:line="400" w:lineRule="exact"/>
        <w:ind w:firstLineChars="200" w:firstLine="480"/>
        <w:rPr>
          <w:sz w:val="24"/>
          <w:szCs w:val="24"/>
        </w:rPr>
      </w:pPr>
      <w:r w:rsidRPr="00951E9B">
        <w:rPr>
          <w:rFonts w:hint="eastAsia"/>
          <w:sz w:val="24"/>
          <w:szCs w:val="24"/>
        </w:rPr>
        <w:t>学习华尔街主流回测流程及评估指标对策略回测结果进行深度揭示</w:t>
      </w:r>
      <w:r>
        <w:rPr>
          <w:rFonts w:hint="eastAsia"/>
          <w:sz w:val="24"/>
          <w:szCs w:val="24"/>
        </w:rPr>
        <w:t>。</w:t>
      </w:r>
    </w:p>
    <w:p w:rsidR="008B107C" w:rsidRPr="008B107C" w:rsidRDefault="008B107C" w:rsidP="008B107C">
      <w:pPr>
        <w:pStyle w:val="2"/>
        <w:rPr>
          <w:rFonts w:asciiTheme="minorEastAsia" w:eastAsiaTheme="minorEastAsia" w:hAnsiTheme="minorEastAsia"/>
        </w:rPr>
      </w:pPr>
      <w:bookmarkStart w:id="74" w:name="_Toc430678195"/>
      <w:r w:rsidRPr="008B107C">
        <w:rPr>
          <w:rFonts w:asciiTheme="minorEastAsia" w:eastAsiaTheme="minorEastAsia" w:hAnsiTheme="minorEastAsia" w:hint="eastAsia"/>
        </w:rPr>
        <w:t>二、数量</w:t>
      </w:r>
      <w:bookmarkEnd w:id="74"/>
    </w:p>
    <w:p w:rsidR="008B107C" w:rsidRPr="008B107C" w:rsidRDefault="00951E9B" w:rsidP="00951E9B">
      <w:pPr>
        <w:spacing w:line="400" w:lineRule="exact"/>
        <w:ind w:firstLineChars="200" w:firstLine="480"/>
        <w:rPr>
          <w:sz w:val="24"/>
          <w:szCs w:val="24"/>
        </w:rPr>
      </w:pPr>
      <w:r w:rsidRPr="00951E9B">
        <w:rPr>
          <w:rFonts w:hint="eastAsia"/>
          <w:sz w:val="24"/>
          <w:szCs w:val="24"/>
        </w:rPr>
        <w:t>购置</w:t>
      </w:r>
      <w:r>
        <w:rPr>
          <w:rFonts w:hint="eastAsia"/>
          <w:sz w:val="24"/>
          <w:szCs w:val="24"/>
        </w:rPr>
        <w:t>使用</w:t>
      </w:r>
      <w:r w:rsidRPr="00951E9B">
        <w:rPr>
          <w:rFonts w:hint="eastAsia"/>
          <w:sz w:val="24"/>
          <w:szCs w:val="24"/>
        </w:rPr>
        <w:t>年限为1年</w:t>
      </w:r>
      <w:r w:rsidR="008B107C" w:rsidRPr="008B107C">
        <w:rPr>
          <w:rFonts w:hint="eastAsia"/>
          <w:sz w:val="24"/>
          <w:szCs w:val="24"/>
        </w:rPr>
        <w:t>。</w:t>
      </w:r>
    </w:p>
    <w:bookmarkEnd w:id="71"/>
    <w:bookmarkEnd w:id="72"/>
    <w:p w:rsidR="0006570C" w:rsidRDefault="0006570C">
      <w:pPr>
        <w:ind w:firstLineChars="200" w:firstLine="480"/>
        <w:jc w:val="center"/>
        <w:rPr>
          <w:rFonts w:hAnsi="宋体"/>
          <w:b/>
          <w:bCs/>
          <w:color w:val="000000"/>
          <w:kern w:val="44"/>
          <w:sz w:val="44"/>
          <w:szCs w:val="44"/>
        </w:rPr>
      </w:pPr>
      <w:r>
        <w:rPr>
          <w:rFonts w:cs="宋体"/>
          <w:sz w:val="24"/>
        </w:rPr>
        <w:br w:type="page"/>
      </w:r>
      <w:bookmarkStart w:id="75" w:name="_Toc430678196"/>
      <w:r>
        <w:rPr>
          <w:rStyle w:val="1Char"/>
          <w:rFonts w:hAnsi="宋体" w:hint="eastAsia"/>
          <w:color w:val="000000"/>
        </w:rPr>
        <w:lastRenderedPageBreak/>
        <w:t>第三章  合同条款</w:t>
      </w:r>
      <w:bookmarkEnd w:id="69"/>
      <w:bookmarkEnd w:id="75"/>
    </w:p>
    <w:p w:rsidR="0006570C" w:rsidRDefault="0006570C">
      <w:pPr>
        <w:spacing w:line="360" w:lineRule="auto"/>
        <w:jc w:val="center"/>
        <w:rPr>
          <w:rFonts w:hAnsi="宋体"/>
          <w:sz w:val="24"/>
          <w:szCs w:val="28"/>
          <w:u w:val="single"/>
        </w:rPr>
      </w:pPr>
      <w:bookmarkStart w:id="76"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7"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77"/>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8" w:name="_Toc430678197"/>
      <w:r>
        <w:rPr>
          <w:rFonts w:hAnsi="宋体" w:hint="eastAsia"/>
          <w:color w:val="000000"/>
        </w:rPr>
        <w:lastRenderedPageBreak/>
        <w:t>第四章  谈判响应文件格式</w:t>
      </w:r>
      <w:bookmarkEnd w:id="76"/>
      <w:bookmarkEnd w:id="78"/>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79" w:name="_Toc153360200"/>
      <w:bookmarkStart w:id="80" w:name="_Toc279410006"/>
      <w:bookmarkStart w:id="81" w:name="_Toc430678198"/>
      <w:r>
        <w:rPr>
          <w:rFonts w:ascii="宋体" w:eastAsia="宋体" w:hAnsi="宋体" w:hint="eastAsia"/>
          <w:color w:val="000000"/>
        </w:rPr>
        <w:t>一、谈判函、谈判报价及项目相关文件</w:t>
      </w:r>
      <w:bookmarkEnd w:id="79"/>
      <w:bookmarkEnd w:id="80"/>
      <w:bookmarkEnd w:id="81"/>
    </w:p>
    <w:p w:rsidR="0006570C" w:rsidRDefault="0006570C">
      <w:pPr>
        <w:pStyle w:val="3"/>
        <w:autoSpaceDE/>
        <w:autoSpaceDN/>
        <w:adjustRightInd/>
        <w:spacing w:before="0" w:after="0" w:line="240" w:lineRule="auto"/>
        <w:rPr>
          <w:rFonts w:hAnsi="宋体"/>
          <w:color w:val="000000"/>
          <w:kern w:val="2"/>
          <w:sz w:val="30"/>
          <w:szCs w:val="30"/>
        </w:rPr>
      </w:pPr>
      <w:bookmarkStart w:id="82" w:name="_Toc279410007"/>
      <w:bookmarkStart w:id="83" w:name="_Toc430678199"/>
      <w:r>
        <w:rPr>
          <w:rFonts w:hAnsi="宋体" w:hint="eastAsia"/>
          <w:color w:val="000000"/>
          <w:kern w:val="2"/>
          <w:sz w:val="30"/>
          <w:szCs w:val="30"/>
        </w:rPr>
        <w:t>1.竞争性谈判函</w:t>
      </w:r>
      <w:bookmarkEnd w:id="82"/>
      <w:bookmarkEnd w:id="83"/>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4" w:name="_Toc279410008"/>
      <w:bookmarkStart w:id="85" w:name="_Toc430678200"/>
      <w:r>
        <w:rPr>
          <w:rFonts w:hAnsi="宋体" w:hint="eastAsia"/>
          <w:color w:val="000000"/>
        </w:rPr>
        <w:lastRenderedPageBreak/>
        <w:t>2.报价一览表</w:t>
      </w:r>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6" w:name="_Toc196890851"/>
      <w:bookmarkStart w:id="87" w:name="_Toc213839796"/>
      <w:bookmarkStart w:id="88" w:name="_Toc279410009"/>
      <w:bookmarkStart w:id="89" w:name="_Toc430678201"/>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6"/>
      <w:bookmarkEnd w:id="87"/>
      <w:bookmarkEnd w:id="88"/>
      <w:bookmarkEnd w:id="89"/>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0" w:name="_Toc334621296"/>
      <w:bookmarkStart w:id="91" w:name="_Toc430678202"/>
      <w:r>
        <w:rPr>
          <w:rFonts w:hAnsi="宋体" w:hint="eastAsia"/>
          <w:color w:val="000000"/>
          <w:sz w:val="30"/>
        </w:rPr>
        <w:lastRenderedPageBreak/>
        <w:t>4.技术要求响应表</w:t>
      </w:r>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2" w:name="_Toc196890854"/>
      <w:bookmarkStart w:id="93" w:name="_Toc213839799"/>
      <w:bookmarkStart w:id="94" w:name="_Toc279410011"/>
      <w:bookmarkStart w:id="95" w:name="_Toc430678203"/>
      <w:r>
        <w:rPr>
          <w:rFonts w:hAnsi="宋体" w:hint="eastAsia"/>
          <w:color w:val="000000"/>
          <w:sz w:val="30"/>
        </w:rPr>
        <w:t>5</w:t>
      </w:r>
      <w:r>
        <w:rPr>
          <w:rFonts w:hAnsi="宋体"/>
          <w:color w:val="000000"/>
          <w:sz w:val="30"/>
        </w:rPr>
        <w:t>.</w:t>
      </w:r>
      <w:bookmarkEnd w:id="92"/>
      <w:bookmarkEnd w:id="93"/>
      <w:r>
        <w:rPr>
          <w:rFonts w:hAnsi="宋体" w:hint="eastAsia"/>
          <w:color w:val="000000"/>
          <w:sz w:val="30"/>
        </w:rPr>
        <w:t>服务质量及服务承诺书</w:t>
      </w:r>
      <w:bookmarkEnd w:id="94"/>
      <w:bookmarkEnd w:id="95"/>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6" w:name="_Toc239251050"/>
      <w:bookmarkStart w:id="97" w:name="_Toc279410012"/>
      <w:bookmarkStart w:id="98" w:name="_Toc430678204"/>
      <w:r>
        <w:rPr>
          <w:rFonts w:ascii="宋体" w:eastAsia="宋体" w:hAnsi="宋体" w:hint="eastAsia"/>
          <w:color w:val="000000"/>
        </w:rPr>
        <w:lastRenderedPageBreak/>
        <w:t>二、资格证明文件</w:t>
      </w:r>
      <w:bookmarkEnd w:id="96"/>
      <w:bookmarkEnd w:id="97"/>
      <w:bookmarkEnd w:id="98"/>
    </w:p>
    <w:p w:rsidR="0006570C" w:rsidRDefault="0006570C">
      <w:pPr>
        <w:pStyle w:val="3"/>
        <w:spacing w:line="360" w:lineRule="auto"/>
        <w:rPr>
          <w:rFonts w:hAnsi="宋体"/>
          <w:color w:val="000000"/>
          <w:sz w:val="30"/>
        </w:rPr>
      </w:pPr>
      <w:bookmarkStart w:id="99" w:name="_Toc430678205"/>
      <w:bookmarkStart w:id="100" w:name="_Toc239251051"/>
      <w:bookmarkStart w:id="101" w:name="_Toc279410013"/>
      <w:r>
        <w:rPr>
          <w:rFonts w:hAnsi="宋体" w:hint="eastAsia"/>
          <w:color w:val="000000"/>
          <w:sz w:val="30"/>
        </w:rPr>
        <w:t>1.资质证书</w:t>
      </w:r>
      <w:bookmarkEnd w:id="99"/>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营业执照</w:t>
      </w:r>
      <w:bookmarkEnd w:id="100"/>
      <w:bookmarkEnd w:id="101"/>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BD7D27">
        <w:rPr>
          <w:rFonts w:hAnsi="宋体" w:hint="eastAsia"/>
          <w:sz w:val="24"/>
          <w:szCs w:val="28"/>
        </w:rPr>
        <w:t>生产厂家针对本项目的唯一授权书（谈判供应商为非生产厂家的提供）</w:t>
      </w:r>
      <w:r w:rsidR="00FA43D6">
        <w:rPr>
          <w:rFonts w:hAnsi="宋体" w:hint="eastAsia"/>
          <w:color w:val="000000"/>
          <w:sz w:val="24"/>
          <w:szCs w:val="24"/>
        </w:rPr>
        <w:t>。</w:t>
      </w:r>
    </w:p>
    <w:p w:rsidR="00BD7D27" w:rsidRDefault="00BD7D27">
      <w:pPr>
        <w:spacing w:line="360" w:lineRule="auto"/>
        <w:rPr>
          <w:rFonts w:hAnsi="宋体"/>
          <w:color w:val="000000"/>
          <w:sz w:val="24"/>
          <w:szCs w:val="24"/>
        </w:rPr>
      </w:pPr>
      <w:r>
        <w:rPr>
          <w:rFonts w:hAnsi="宋体" w:hint="eastAsia"/>
          <w:color w:val="000000"/>
          <w:sz w:val="24"/>
          <w:szCs w:val="24"/>
        </w:rPr>
        <w:t>以上资料原件携至现场备查。</w:t>
      </w:r>
    </w:p>
    <w:p w:rsidR="0006570C" w:rsidRDefault="0006570C">
      <w:pPr>
        <w:pStyle w:val="3"/>
        <w:spacing w:line="360" w:lineRule="auto"/>
        <w:rPr>
          <w:rFonts w:hAnsi="宋体"/>
          <w:color w:val="000000"/>
        </w:rPr>
      </w:pPr>
      <w:bookmarkStart w:id="102" w:name="_Toc239251052"/>
      <w:bookmarkStart w:id="103" w:name="_Toc279410014"/>
      <w:bookmarkStart w:id="104" w:name="_Toc430678206"/>
      <w:r>
        <w:rPr>
          <w:rFonts w:hAnsi="宋体" w:hint="eastAsia"/>
          <w:color w:val="000000"/>
        </w:rPr>
        <w:t>2.法人授权委托书</w:t>
      </w:r>
      <w:bookmarkEnd w:id="102"/>
      <w:bookmarkEnd w:id="103"/>
      <w:bookmarkEnd w:id="104"/>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5" w:name="_Toc430678207"/>
      <w:r>
        <w:rPr>
          <w:rFonts w:hAnsi="宋体" w:hint="eastAsia"/>
          <w:color w:val="000000"/>
        </w:rPr>
        <w:t>3.业绩资料</w:t>
      </w:r>
      <w:bookmarkEnd w:id="105"/>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6" w:name="_Toc430678208"/>
      <w:r>
        <w:rPr>
          <w:rFonts w:hAnsi="宋体" w:hint="eastAsia"/>
          <w:color w:val="000000"/>
        </w:rPr>
        <w:t>4.其他</w:t>
      </w:r>
      <w:bookmarkEnd w:id="106"/>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B86" w:rsidRDefault="008C5B86">
      <w:r>
        <w:separator/>
      </w:r>
    </w:p>
  </w:endnote>
  <w:endnote w:type="continuationSeparator" w:id="1">
    <w:p w:rsidR="008C5B86" w:rsidRDefault="008C5B8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54" w:rsidRDefault="006F1460">
    <w:pPr>
      <w:pStyle w:val="af3"/>
      <w:framePr w:wrap="around" w:vAnchor="text" w:hAnchor="margin" w:xAlign="center" w:y="1"/>
      <w:rPr>
        <w:rStyle w:val="a5"/>
      </w:rPr>
    </w:pPr>
    <w:r>
      <w:fldChar w:fldCharType="begin"/>
    </w:r>
    <w:r w:rsidR="00B56E54">
      <w:rPr>
        <w:rStyle w:val="a5"/>
      </w:rPr>
      <w:instrText xml:space="preserve">PAGE  </w:instrText>
    </w:r>
    <w:r>
      <w:fldChar w:fldCharType="end"/>
    </w:r>
  </w:p>
  <w:p w:rsidR="00B56E54" w:rsidRDefault="00B56E5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54" w:rsidRDefault="006F1460">
    <w:pPr>
      <w:pStyle w:val="af3"/>
      <w:framePr w:wrap="around" w:vAnchor="text" w:hAnchor="margin" w:xAlign="center" w:y="1"/>
      <w:rPr>
        <w:rStyle w:val="a5"/>
      </w:rPr>
    </w:pPr>
    <w:r>
      <w:fldChar w:fldCharType="begin"/>
    </w:r>
    <w:r w:rsidR="00B56E54">
      <w:rPr>
        <w:rStyle w:val="a5"/>
      </w:rPr>
      <w:instrText xml:space="preserve">PAGE  </w:instrText>
    </w:r>
    <w:r>
      <w:fldChar w:fldCharType="separate"/>
    </w:r>
    <w:r w:rsidR="00F14AE2">
      <w:rPr>
        <w:rStyle w:val="a5"/>
        <w:noProof/>
      </w:rPr>
      <w:t>2</w:t>
    </w:r>
    <w:r>
      <w:fldChar w:fldCharType="end"/>
    </w:r>
  </w:p>
  <w:p w:rsidR="00B56E54" w:rsidRDefault="00B56E54">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54" w:rsidRDefault="006F1460">
    <w:pPr>
      <w:pStyle w:val="af3"/>
      <w:framePr w:wrap="around" w:vAnchor="text" w:hAnchor="margin" w:xAlign="center" w:y="1"/>
      <w:rPr>
        <w:rStyle w:val="a5"/>
      </w:rPr>
    </w:pPr>
    <w:r>
      <w:fldChar w:fldCharType="begin"/>
    </w:r>
    <w:r w:rsidR="00B56E54">
      <w:rPr>
        <w:rStyle w:val="a5"/>
      </w:rPr>
      <w:instrText xml:space="preserve">PAGE  </w:instrText>
    </w:r>
    <w:r>
      <w:fldChar w:fldCharType="separate"/>
    </w:r>
    <w:r w:rsidR="00B56E54">
      <w:rPr>
        <w:rStyle w:val="a5"/>
      </w:rPr>
      <w:t>23</w:t>
    </w:r>
    <w:r>
      <w:fldChar w:fldCharType="end"/>
    </w:r>
  </w:p>
  <w:p w:rsidR="00B56E54" w:rsidRDefault="00B56E54">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54" w:rsidRDefault="006F1460">
    <w:pPr>
      <w:pStyle w:val="af3"/>
      <w:framePr w:wrap="around" w:vAnchor="text" w:hAnchor="margin" w:xAlign="center" w:y="1"/>
      <w:rPr>
        <w:rStyle w:val="a5"/>
      </w:rPr>
    </w:pPr>
    <w:r>
      <w:fldChar w:fldCharType="begin"/>
    </w:r>
    <w:r w:rsidR="00B56E54">
      <w:rPr>
        <w:rStyle w:val="a5"/>
      </w:rPr>
      <w:instrText xml:space="preserve">PAGE  </w:instrText>
    </w:r>
    <w:r>
      <w:fldChar w:fldCharType="separate"/>
    </w:r>
    <w:r w:rsidR="00F14AE2">
      <w:rPr>
        <w:rStyle w:val="a5"/>
        <w:noProof/>
      </w:rPr>
      <w:t>4</w:t>
    </w:r>
    <w:r>
      <w:fldChar w:fldCharType="end"/>
    </w:r>
  </w:p>
  <w:p w:rsidR="00B56E54" w:rsidRDefault="00B56E5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B86" w:rsidRDefault="008C5B86">
      <w:r>
        <w:separator/>
      </w:r>
    </w:p>
  </w:footnote>
  <w:footnote w:type="continuationSeparator" w:id="1">
    <w:p w:rsidR="008C5B86" w:rsidRDefault="008C5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3"/>
  </w:num>
  <w:num w:numId="10">
    <w:abstractNumId w:val="12"/>
  </w:num>
  <w:num w:numId="11">
    <w:abstractNumId w:val="6"/>
  </w:num>
  <w:num w:numId="12">
    <w:abstractNumId w:val="11"/>
  </w:num>
  <w:num w:numId="13">
    <w:abstractNumId w:val="4"/>
  </w:num>
  <w:num w:numId="14">
    <w:abstractNumId w:val="7"/>
  </w:num>
  <w:num w:numId="15">
    <w:abstractNumId w:val="1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91E3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D51D8"/>
    <w:rsid w:val="002E1BB1"/>
    <w:rsid w:val="002E4945"/>
    <w:rsid w:val="002E7EB7"/>
    <w:rsid w:val="002F307E"/>
    <w:rsid w:val="00301E78"/>
    <w:rsid w:val="003033A8"/>
    <w:rsid w:val="003076BC"/>
    <w:rsid w:val="00311C5D"/>
    <w:rsid w:val="003138CD"/>
    <w:rsid w:val="00313935"/>
    <w:rsid w:val="003172AF"/>
    <w:rsid w:val="003243E0"/>
    <w:rsid w:val="00325860"/>
    <w:rsid w:val="003310D4"/>
    <w:rsid w:val="00344504"/>
    <w:rsid w:val="0035630D"/>
    <w:rsid w:val="0036230B"/>
    <w:rsid w:val="00363C1A"/>
    <w:rsid w:val="0037294F"/>
    <w:rsid w:val="003830BE"/>
    <w:rsid w:val="00384655"/>
    <w:rsid w:val="003853E1"/>
    <w:rsid w:val="003A2948"/>
    <w:rsid w:val="003B2555"/>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3824"/>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9D2"/>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36A9"/>
    <w:rsid w:val="0068495C"/>
    <w:rsid w:val="006901E9"/>
    <w:rsid w:val="006A0C4A"/>
    <w:rsid w:val="006A7BA9"/>
    <w:rsid w:val="006B033B"/>
    <w:rsid w:val="006B2390"/>
    <w:rsid w:val="006C0CB8"/>
    <w:rsid w:val="006C721D"/>
    <w:rsid w:val="006C7F7B"/>
    <w:rsid w:val="006E6970"/>
    <w:rsid w:val="006F146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44A"/>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07C"/>
    <w:rsid w:val="008B13F3"/>
    <w:rsid w:val="008B1D38"/>
    <w:rsid w:val="008B62E2"/>
    <w:rsid w:val="008C205D"/>
    <w:rsid w:val="008C2A42"/>
    <w:rsid w:val="008C4862"/>
    <w:rsid w:val="008C504E"/>
    <w:rsid w:val="008C5B86"/>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5F2"/>
    <w:rsid w:val="00925EAE"/>
    <w:rsid w:val="00935417"/>
    <w:rsid w:val="00940CFA"/>
    <w:rsid w:val="00940D3A"/>
    <w:rsid w:val="0094716F"/>
    <w:rsid w:val="00951E9B"/>
    <w:rsid w:val="009613B4"/>
    <w:rsid w:val="00964EF9"/>
    <w:rsid w:val="00967F86"/>
    <w:rsid w:val="009704AB"/>
    <w:rsid w:val="00971B31"/>
    <w:rsid w:val="00971D77"/>
    <w:rsid w:val="009745F1"/>
    <w:rsid w:val="00976CB6"/>
    <w:rsid w:val="00976CCD"/>
    <w:rsid w:val="009815FD"/>
    <w:rsid w:val="0098587F"/>
    <w:rsid w:val="00986EC9"/>
    <w:rsid w:val="0098779D"/>
    <w:rsid w:val="009942E0"/>
    <w:rsid w:val="0099510C"/>
    <w:rsid w:val="009A023A"/>
    <w:rsid w:val="009A22F2"/>
    <w:rsid w:val="009A742F"/>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143C5"/>
    <w:rsid w:val="00B21FFF"/>
    <w:rsid w:val="00B255AA"/>
    <w:rsid w:val="00B27D1F"/>
    <w:rsid w:val="00B320CA"/>
    <w:rsid w:val="00B538FB"/>
    <w:rsid w:val="00B53F19"/>
    <w:rsid w:val="00B56E54"/>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462A"/>
    <w:rsid w:val="00BD5AB7"/>
    <w:rsid w:val="00BD7D2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222C"/>
    <w:rsid w:val="00CE5E94"/>
    <w:rsid w:val="00CE65A9"/>
    <w:rsid w:val="00CF113B"/>
    <w:rsid w:val="00D00086"/>
    <w:rsid w:val="00D015DF"/>
    <w:rsid w:val="00D04F37"/>
    <w:rsid w:val="00D07B60"/>
    <w:rsid w:val="00D2012D"/>
    <w:rsid w:val="00D2075B"/>
    <w:rsid w:val="00D25A81"/>
    <w:rsid w:val="00D26352"/>
    <w:rsid w:val="00D27025"/>
    <w:rsid w:val="00D30271"/>
    <w:rsid w:val="00D3170E"/>
    <w:rsid w:val="00D330BF"/>
    <w:rsid w:val="00D33317"/>
    <w:rsid w:val="00D34340"/>
    <w:rsid w:val="00D36D05"/>
    <w:rsid w:val="00D5054B"/>
    <w:rsid w:val="00D51786"/>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23F6"/>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4AE2"/>
    <w:rsid w:val="00F15A80"/>
    <w:rsid w:val="00F15FF3"/>
    <w:rsid w:val="00F17EE8"/>
    <w:rsid w:val="00F23000"/>
    <w:rsid w:val="00F3220B"/>
    <w:rsid w:val="00F352CB"/>
    <w:rsid w:val="00F477FF"/>
    <w:rsid w:val="00F522F4"/>
    <w:rsid w:val="00F53387"/>
    <w:rsid w:val="00F54885"/>
    <w:rsid w:val="00F567C3"/>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2381</Words>
  <Characters>13573</Characters>
  <Application>Microsoft Office Word</Application>
  <DocSecurity>0</DocSecurity>
  <PresentationFormat/>
  <Lines>113</Lines>
  <Paragraphs>31</Paragraphs>
  <Slides>0</Slides>
  <Notes>0</Notes>
  <HiddenSlides>0</HiddenSlides>
  <MMClips>0</MMClips>
  <ScaleCrop>false</ScaleCrop>
  <Manager/>
  <Company>WWW.YlmF.CoM</Company>
  <LinksUpToDate>false</LinksUpToDate>
  <CharactersWithSpaces>15923</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2</cp:revision>
  <cp:lastPrinted>2015-09-22T02:07:00Z</cp:lastPrinted>
  <dcterms:created xsi:type="dcterms:W3CDTF">2015-09-23T07:45:00Z</dcterms:created>
  <dcterms:modified xsi:type="dcterms:W3CDTF">2015-09-23T07:45:00Z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