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72"/>
          <w:szCs w:val="72"/>
        </w:rPr>
      </w:pPr>
    </w:p>
    <w:p>
      <w:pPr>
        <w:spacing w:line="360" w:lineRule="auto"/>
        <w:jc w:val="center"/>
        <w:rPr>
          <w:rFonts w:hAnsi="宋体"/>
          <w:sz w:val="72"/>
          <w:szCs w:val="72"/>
        </w:rPr>
      </w:pPr>
      <w:r>
        <w:rPr>
          <w:rFonts w:hint="eastAsia" w:hAnsi="宋体"/>
          <w:sz w:val="72"/>
          <w:szCs w:val="72"/>
        </w:rPr>
        <w:t>南京审计大学</w:t>
      </w:r>
    </w:p>
    <w:p>
      <w:pPr>
        <w:spacing w:line="360" w:lineRule="auto"/>
        <w:jc w:val="center"/>
        <w:rPr>
          <w:rFonts w:hAnsi="宋体"/>
          <w:sz w:val="72"/>
          <w:szCs w:val="72"/>
        </w:rPr>
      </w:pPr>
    </w:p>
    <w:p>
      <w:pPr>
        <w:spacing w:line="360" w:lineRule="auto"/>
        <w:jc w:val="center"/>
        <w:rPr>
          <w:rFonts w:hAnsi="宋体"/>
          <w:sz w:val="72"/>
          <w:szCs w:val="72"/>
        </w:rPr>
      </w:pPr>
      <w:r>
        <w:rPr>
          <w:rFonts w:hint="eastAsia" w:hAnsi="宋体"/>
          <w:sz w:val="72"/>
          <w:szCs w:val="72"/>
        </w:rPr>
        <w:t>竞争性谈判采购文件</w:t>
      </w:r>
    </w:p>
    <w:p>
      <w:pPr>
        <w:spacing w:line="360" w:lineRule="auto"/>
        <w:jc w:val="center"/>
        <w:rPr>
          <w:rFonts w:hAnsi="宋体"/>
          <w:b/>
          <w:sz w:val="72"/>
          <w:szCs w:val="72"/>
        </w:rPr>
      </w:pPr>
    </w:p>
    <w:p>
      <w:pPr>
        <w:spacing w:line="360" w:lineRule="auto"/>
        <w:jc w:val="center"/>
        <w:rPr>
          <w:rFonts w:hAnsi="宋体"/>
          <w:b/>
          <w:sz w:val="72"/>
          <w:szCs w:val="72"/>
        </w:rPr>
      </w:pPr>
    </w:p>
    <w:p>
      <w:pPr>
        <w:spacing w:line="360" w:lineRule="auto"/>
        <w:jc w:val="center"/>
        <w:rPr>
          <w:rFonts w:hAnsi="宋体"/>
          <w:b/>
          <w:sz w:val="72"/>
          <w:szCs w:val="72"/>
        </w:rPr>
      </w:pPr>
    </w:p>
    <w:p>
      <w:pPr>
        <w:ind w:firstLine="640" w:firstLineChars="200"/>
        <w:rPr>
          <w:rFonts w:hAnsi="宋体"/>
          <w:sz w:val="32"/>
          <w:szCs w:val="36"/>
          <w:u w:val="single"/>
        </w:rPr>
      </w:pPr>
      <w:r>
        <w:rPr>
          <w:rFonts w:hint="eastAsia" w:hAnsi="宋体"/>
          <w:sz w:val="32"/>
          <w:szCs w:val="36"/>
        </w:rPr>
        <w:t>采购项目：</w:t>
      </w:r>
      <w:r>
        <w:rPr>
          <w:rFonts w:hint="eastAsia" w:hAnsi="宋体"/>
          <w:sz w:val="32"/>
          <w:szCs w:val="36"/>
          <w:u w:val="single"/>
        </w:rPr>
        <w:t xml:space="preserve">   审计干部教育学院</w:t>
      </w:r>
      <w:r>
        <w:rPr>
          <w:rFonts w:hAnsi="宋体"/>
          <w:sz w:val="32"/>
          <w:szCs w:val="36"/>
          <w:u w:val="single"/>
        </w:rPr>
        <w:t>布草洗涤服务</w:t>
      </w:r>
      <w:r>
        <w:rPr>
          <w:rFonts w:hint="eastAsia" w:hAnsi="宋体"/>
          <w:sz w:val="32"/>
          <w:szCs w:val="36"/>
          <w:u w:val="single"/>
        </w:rPr>
        <w:t xml:space="preserve">    </w:t>
      </w:r>
    </w:p>
    <w:p>
      <w:pPr>
        <w:ind w:firstLine="640" w:firstLineChars="200"/>
        <w:rPr>
          <w:rFonts w:hAnsi="宋体"/>
          <w:sz w:val="32"/>
          <w:szCs w:val="36"/>
          <w:u w:val="single"/>
        </w:rPr>
      </w:pPr>
      <w:r>
        <w:rPr>
          <w:rFonts w:hint="eastAsia" w:hAnsi="宋体"/>
          <w:sz w:val="32"/>
          <w:szCs w:val="36"/>
        </w:rPr>
        <w:t>采购编号：</w:t>
      </w:r>
      <w:r>
        <w:rPr>
          <w:rFonts w:hint="eastAsia" w:hAnsi="宋体"/>
          <w:sz w:val="32"/>
          <w:szCs w:val="36"/>
          <w:u w:val="single"/>
        </w:rPr>
        <w:t xml:space="preserve">    　      </w:t>
      </w:r>
      <w:r>
        <w:rPr>
          <w:rFonts w:hAnsi="宋体"/>
          <w:sz w:val="32"/>
          <w:szCs w:val="36"/>
          <w:u w:val="single"/>
        </w:rPr>
        <w:t xml:space="preserve"> NSC2016-0</w:t>
      </w:r>
      <w:r>
        <w:rPr>
          <w:rFonts w:hint="eastAsia" w:hAnsi="宋体"/>
          <w:sz w:val="32"/>
          <w:szCs w:val="36"/>
          <w:u w:val="single"/>
        </w:rPr>
        <w:t xml:space="preserve">47    　     </w:t>
      </w:r>
    </w:p>
    <w:p>
      <w:pPr>
        <w:ind w:firstLine="640" w:firstLineChars="200"/>
        <w:rPr>
          <w:rFonts w:hAnsi="宋体"/>
          <w:sz w:val="32"/>
          <w:szCs w:val="36"/>
          <w:u w:val="single"/>
        </w:rPr>
      </w:pPr>
      <w:r>
        <w:rPr>
          <w:rFonts w:hint="eastAsia" w:hAnsi="宋体"/>
          <w:sz w:val="32"/>
          <w:szCs w:val="36"/>
        </w:rPr>
        <w:t>采 购 人：</w:t>
      </w:r>
      <w:r>
        <w:rPr>
          <w:rFonts w:hint="eastAsia" w:hAnsi="宋体"/>
          <w:sz w:val="32"/>
          <w:szCs w:val="36"/>
          <w:u w:val="single"/>
        </w:rPr>
        <w:t xml:space="preserve">    　    　南京审计大学    　     </w:t>
      </w:r>
    </w:p>
    <w:p>
      <w:pPr>
        <w:ind w:firstLine="640" w:firstLineChars="200"/>
        <w:rPr>
          <w:rFonts w:hAnsi="宋体"/>
          <w:sz w:val="32"/>
        </w:rPr>
      </w:pPr>
      <w:r>
        <w:rPr>
          <w:rFonts w:hint="eastAsia" w:hAnsi="宋体"/>
          <w:sz w:val="32"/>
          <w:szCs w:val="36"/>
        </w:rPr>
        <w:t>日    期：</w:t>
      </w:r>
      <w:r>
        <w:rPr>
          <w:rFonts w:hint="eastAsia" w:hAnsi="宋体"/>
          <w:sz w:val="32"/>
          <w:szCs w:val="36"/>
          <w:u w:val="single"/>
        </w:rPr>
        <w:t xml:space="preserve">    　     </w:t>
      </w:r>
      <w:r>
        <w:rPr>
          <w:rFonts w:hint="eastAsia" w:hAnsi="宋体"/>
          <w:sz w:val="32"/>
          <w:szCs w:val="32"/>
          <w:u w:val="single"/>
        </w:rPr>
        <w:t>二○一六年十二月</w:t>
      </w:r>
      <w:r>
        <w:rPr>
          <w:rFonts w:hint="eastAsia" w:hAnsi="宋体"/>
          <w:sz w:val="32"/>
          <w:szCs w:val="36"/>
          <w:u w:val="single"/>
        </w:rPr>
        <w:t xml:space="preserve">  　    </w:t>
      </w:r>
    </w:p>
    <w:p>
      <w:pPr>
        <w:spacing w:line="360" w:lineRule="auto"/>
        <w:jc w:val="center"/>
        <w:rPr>
          <w:rFonts w:hAnsi="宋体"/>
          <w:b/>
          <w:sz w:val="72"/>
          <w:szCs w:val="72"/>
        </w:rPr>
      </w:pPr>
    </w:p>
    <w:p>
      <w:pPr>
        <w:widowControl/>
        <w:autoSpaceDE/>
        <w:autoSpaceDN/>
        <w:adjustRightInd/>
        <w:rPr>
          <w:rFonts w:hAnsi="宋体"/>
          <w:b/>
          <w:sz w:val="44"/>
          <w:szCs w:val="44"/>
        </w:rPr>
      </w:pPr>
      <w:r>
        <w:rPr>
          <w:rFonts w:hAnsi="宋体"/>
          <w:b/>
          <w:sz w:val="44"/>
          <w:szCs w:val="44"/>
        </w:rPr>
        <w:br w:type="page"/>
      </w:r>
    </w:p>
    <w:p>
      <w:pPr>
        <w:spacing w:line="360" w:lineRule="auto"/>
        <w:jc w:val="center"/>
        <w:rPr>
          <w:rFonts w:hAnsi="宋体"/>
          <w:b/>
          <w:sz w:val="44"/>
          <w:szCs w:val="44"/>
        </w:rPr>
      </w:pPr>
    </w:p>
    <w:p>
      <w:pPr>
        <w:spacing w:line="360" w:lineRule="auto"/>
        <w:jc w:val="center"/>
        <w:rPr>
          <w:rFonts w:hAnsi="宋体"/>
          <w:b/>
          <w:sz w:val="44"/>
          <w:szCs w:val="44"/>
        </w:rPr>
      </w:pPr>
      <w:r>
        <w:rPr>
          <w:rFonts w:hint="eastAsia" w:hAnsi="宋体"/>
          <w:b/>
          <w:sz w:val="44"/>
          <w:szCs w:val="44"/>
        </w:rPr>
        <w:t>目  录</w:t>
      </w:r>
    </w:p>
    <w:p>
      <w:pPr>
        <w:pStyle w:val="30"/>
        <w:tabs>
          <w:tab w:val="right" w:leader="dot" w:pos="8302"/>
        </w:tabs>
        <w:spacing w:line="440" w:lineRule="exact"/>
        <w:rPr>
          <w:rFonts w:asciiTheme="minorHAnsi" w:hAnsiTheme="minorHAnsi" w:eastAsiaTheme="minorEastAsia" w:cstheme="minorBidi"/>
          <w:kern w:val="2"/>
          <w:sz w:val="21"/>
          <w:szCs w:val="22"/>
        </w:rPr>
      </w:pPr>
      <w:r>
        <w:rPr>
          <w:rStyle w:val="43"/>
        </w:rPr>
        <w:fldChar w:fldCharType="begin"/>
      </w:r>
      <w:r>
        <w:rPr>
          <w:rStyle w:val="43"/>
        </w:rPr>
        <w:instrText xml:space="preserve"> TOC \o "1-3" \h \z \u </w:instrText>
      </w:r>
      <w:r>
        <w:rPr>
          <w:rStyle w:val="43"/>
        </w:rPr>
        <w:fldChar w:fldCharType="separate"/>
      </w:r>
      <w:r>
        <w:fldChar w:fldCharType="begin"/>
      </w:r>
      <w:r>
        <w:instrText xml:space="preserve"> HYPERLINK \l "_Toc467851436" </w:instrText>
      </w:r>
      <w:r>
        <w:fldChar w:fldCharType="separate"/>
      </w:r>
      <w:r>
        <w:rPr>
          <w:rStyle w:val="43"/>
          <w:rFonts w:hAnsi="宋体"/>
        </w:rPr>
        <w:t>第一章  谈判供应商须知</w:t>
      </w:r>
      <w:r>
        <w:tab/>
      </w:r>
      <w:r>
        <w:fldChar w:fldCharType="begin"/>
      </w:r>
      <w:r>
        <w:instrText xml:space="preserve"> PAGEREF _Toc467851436 \h </w:instrText>
      </w:r>
      <w:r>
        <w:fldChar w:fldCharType="separate"/>
      </w:r>
      <w:r>
        <w:t>4</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"_Toc467851437" </w:instrText>
      </w:r>
      <w:r>
        <w:fldChar w:fldCharType="separate"/>
      </w:r>
      <w:r>
        <w:rPr>
          <w:rStyle w:val="43"/>
          <w:rFonts w:hAnsi="宋体"/>
        </w:rPr>
        <w:t>前附表</w:t>
      </w:r>
      <w:r>
        <w:tab/>
      </w:r>
      <w:r>
        <w:fldChar w:fldCharType="begin"/>
      </w:r>
      <w:r>
        <w:instrText xml:space="preserve"> PAGEREF _Toc467851437 \h </w:instrText>
      </w:r>
      <w:r>
        <w:fldChar w:fldCharType="separate"/>
      </w:r>
      <w:r>
        <w:t>4</w:t>
      </w:r>
      <w:r>
        <w:fldChar w:fldCharType="end"/>
      </w:r>
      <w:r>
        <w:fldChar w:fldCharType="end"/>
      </w:r>
    </w:p>
    <w:p>
      <w:pPr>
        <w:pStyle w:val="36"/>
        <w:tabs>
          <w:tab w:val="left" w:pos="630"/>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"_Toc467851438" </w:instrText>
      </w:r>
      <w:r>
        <w:fldChar w:fldCharType="separate"/>
      </w:r>
      <w:r>
        <w:rPr>
          <w:rStyle w:val="43"/>
          <w:rFonts w:hAnsi="宋体"/>
        </w:rPr>
        <w:t>一、</w:t>
      </w:r>
      <w:r>
        <w:rPr>
          <w:rFonts w:asciiTheme="minorHAnsi" w:hAnsiTheme="minorHAnsi" w:eastAsiaTheme="minorEastAsia" w:cstheme="minorBidi"/>
          <w:kern w:val="2"/>
          <w:sz w:val="21"/>
          <w:szCs w:val="22"/>
        </w:rPr>
        <w:tab/>
      </w:r>
      <w:r>
        <w:rPr>
          <w:rStyle w:val="43"/>
          <w:rFonts w:hAnsi="宋体"/>
        </w:rPr>
        <w:t>总则</w:t>
      </w:r>
      <w:r>
        <w:tab/>
      </w:r>
      <w:r>
        <w:fldChar w:fldCharType="begin"/>
      </w:r>
      <w:r>
        <w:instrText xml:space="preserve"> PAGEREF _Toc467851438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"_Toc467851439" </w:instrText>
      </w:r>
      <w:r>
        <w:fldChar w:fldCharType="separate"/>
      </w:r>
      <w:r>
        <w:rPr>
          <w:rStyle w:val="43"/>
          <w:rFonts w:hAnsi="宋体"/>
        </w:rPr>
        <w:t>1．适用范围</w:t>
      </w:r>
      <w:r>
        <w:tab/>
      </w:r>
      <w:r>
        <w:fldChar w:fldCharType="begin"/>
      </w:r>
      <w:r>
        <w:instrText xml:space="preserve"> PAGEREF _Toc467851439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"_Toc467851440" </w:instrText>
      </w:r>
      <w:r>
        <w:fldChar w:fldCharType="separate"/>
      </w:r>
      <w:r>
        <w:rPr>
          <w:rStyle w:val="43"/>
          <w:rFonts w:hAnsi="宋体"/>
        </w:rPr>
        <w:t>2．合格的谈判供应商</w:t>
      </w:r>
      <w:r>
        <w:tab/>
      </w:r>
      <w:r>
        <w:fldChar w:fldCharType="begin"/>
      </w:r>
      <w:r>
        <w:instrText xml:space="preserve"> PAGEREF _Toc467851440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"_Toc467851441" </w:instrText>
      </w:r>
      <w:r>
        <w:fldChar w:fldCharType="separate"/>
      </w:r>
      <w:r>
        <w:rPr>
          <w:rStyle w:val="43"/>
          <w:rFonts w:hAnsi="宋体"/>
        </w:rPr>
        <w:t>3．竞争性谈判费用</w:t>
      </w:r>
      <w:r>
        <w:tab/>
      </w:r>
      <w:r>
        <w:fldChar w:fldCharType="begin"/>
      </w:r>
      <w:r>
        <w:instrText xml:space="preserve"> PAGEREF _Toc467851441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"_Toc467851442" </w:instrText>
      </w:r>
      <w:r>
        <w:fldChar w:fldCharType="separate"/>
      </w:r>
      <w:r>
        <w:rPr>
          <w:rStyle w:val="43"/>
          <w:rFonts w:hAnsi="宋体"/>
        </w:rPr>
        <w:t>4．法律适用</w:t>
      </w:r>
      <w:r>
        <w:tab/>
      </w:r>
      <w:r>
        <w:fldChar w:fldCharType="begin"/>
      </w:r>
      <w:r>
        <w:instrText xml:space="preserve"> PAGEREF _Toc467851442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"_Toc467851443" </w:instrText>
      </w:r>
      <w:r>
        <w:fldChar w:fldCharType="separate"/>
      </w:r>
      <w:r>
        <w:rPr>
          <w:rStyle w:val="43"/>
          <w:rFonts w:hAnsi="宋体"/>
        </w:rPr>
        <w:t>5．谈判采购文件的约束力</w:t>
      </w:r>
      <w:r>
        <w:tab/>
      </w:r>
      <w:r>
        <w:fldChar w:fldCharType="begin"/>
      </w:r>
      <w:r>
        <w:instrText xml:space="preserve"> PAGEREF _Toc467851443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"_Toc467851444" </w:instrText>
      </w:r>
      <w:r>
        <w:fldChar w:fldCharType="separate"/>
      </w:r>
      <w:r>
        <w:rPr>
          <w:rStyle w:val="43"/>
          <w:rFonts w:hAnsi="宋体"/>
        </w:rPr>
        <w:t>二、谈判采购文件</w:t>
      </w:r>
      <w:r>
        <w:tab/>
      </w:r>
      <w:r>
        <w:fldChar w:fldCharType="begin"/>
      </w:r>
      <w:r>
        <w:instrText xml:space="preserve"> PAGEREF _Toc467851444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"_Toc467851445" </w:instrText>
      </w:r>
      <w:r>
        <w:fldChar w:fldCharType="separate"/>
      </w:r>
      <w:r>
        <w:rPr>
          <w:rStyle w:val="43"/>
          <w:rFonts w:hAnsi="宋体"/>
        </w:rPr>
        <w:t>6．谈判采购文件的组成</w:t>
      </w:r>
      <w:r>
        <w:tab/>
      </w:r>
      <w:r>
        <w:fldChar w:fldCharType="begin"/>
      </w:r>
      <w:r>
        <w:instrText xml:space="preserve"> PAGEREF _Toc467851445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"_Toc467851446" </w:instrText>
      </w:r>
      <w:r>
        <w:fldChar w:fldCharType="separate"/>
      </w:r>
      <w:r>
        <w:rPr>
          <w:rStyle w:val="43"/>
          <w:rFonts w:hAnsi="宋体"/>
        </w:rPr>
        <w:t>7．谈判采购文件的澄清</w:t>
      </w:r>
      <w:r>
        <w:tab/>
      </w:r>
      <w:r>
        <w:fldChar w:fldCharType="begin"/>
      </w:r>
      <w:r>
        <w:instrText xml:space="preserve"> PAGEREF _Toc467851446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"_Toc467851447" </w:instrText>
      </w:r>
      <w:r>
        <w:fldChar w:fldCharType="separate"/>
      </w:r>
      <w:r>
        <w:rPr>
          <w:rStyle w:val="43"/>
          <w:rFonts w:hAnsi="宋体"/>
        </w:rPr>
        <w:t>8．谈判采购文件的更正或补充</w:t>
      </w:r>
      <w:r>
        <w:tab/>
      </w:r>
      <w:r>
        <w:fldChar w:fldCharType="begin"/>
      </w:r>
      <w:r>
        <w:instrText xml:space="preserve"> PAGEREF _Toc467851447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"_Toc467851448" </w:instrText>
      </w:r>
      <w:r>
        <w:fldChar w:fldCharType="separate"/>
      </w:r>
      <w:r>
        <w:rPr>
          <w:rStyle w:val="43"/>
          <w:rFonts w:hAnsi="宋体"/>
        </w:rPr>
        <w:t>三  谈判响应文件</w:t>
      </w:r>
      <w:r>
        <w:tab/>
      </w:r>
      <w:r>
        <w:fldChar w:fldCharType="begin"/>
      </w:r>
      <w:r>
        <w:instrText xml:space="preserve"> PAGEREF _Toc467851448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"_Toc467851449" </w:instrText>
      </w:r>
      <w:r>
        <w:fldChar w:fldCharType="separate"/>
      </w:r>
      <w:r>
        <w:rPr>
          <w:rStyle w:val="43"/>
          <w:rFonts w:hAnsi="宋体"/>
        </w:rPr>
        <w:t>9．谈判响应文件的语言及度量衡</w:t>
      </w:r>
      <w:r>
        <w:tab/>
      </w:r>
      <w:r>
        <w:fldChar w:fldCharType="begin"/>
      </w:r>
      <w:r>
        <w:instrText xml:space="preserve"> PAGEREF _Toc467851449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"_Toc467851450" </w:instrText>
      </w:r>
      <w:r>
        <w:fldChar w:fldCharType="separate"/>
      </w:r>
      <w:r>
        <w:rPr>
          <w:rStyle w:val="43"/>
          <w:rFonts w:hAnsi="宋体"/>
        </w:rPr>
        <w:t>10．谈判响应文件的组成</w:t>
      </w:r>
      <w:r>
        <w:tab/>
      </w:r>
      <w:r>
        <w:fldChar w:fldCharType="begin"/>
      </w:r>
      <w:r>
        <w:instrText xml:space="preserve"> PAGEREF _Toc467851450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"_Toc467851451" </w:instrText>
      </w:r>
      <w:r>
        <w:fldChar w:fldCharType="separate"/>
      </w:r>
      <w:r>
        <w:rPr>
          <w:rStyle w:val="43"/>
          <w:rFonts w:hAnsi="宋体"/>
        </w:rPr>
        <w:t>11．谈判报价</w:t>
      </w:r>
      <w:r>
        <w:tab/>
      </w:r>
      <w:r>
        <w:fldChar w:fldCharType="begin"/>
      </w:r>
      <w:r>
        <w:instrText xml:space="preserve"> PAGEREF _Toc467851451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"_Toc467851452" </w:instrText>
      </w:r>
      <w:r>
        <w:fldChar w:fldCharType="separate"/>
      </w:r>
      <w:r>
        <w:rPr>
          <w:rStyle w:val="43"/>
          <w:rFonts w:hAnsi="宋体"/>
        </w:rPr>
        <w:t>12 .谈判报价的货币</w:t>
      </w:r>
      <w:r>
        <w:tab/>
      </w:r>
      <w:r>
        <w:fldChar w:fldCharType="begin"/>
      </w:r>
      <w:r>
        <w:instrText xml:space="preserve"> PAGEREF _Toc467851452 \h </w:instrText>
      </w:r>
      <w:r>
        <w:fldChar w:fldCharType="separate"/>
      </w:r>
      <w:r>
        <w:t>8</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"_Toc467851453" </w:instrText>
      </w:r>
      <w:r>
        <w:fldChar w:fldCharType="separate"/>
      </w:r>
      <w:r>
        <w:rPr>
          <w:rStyle w:val="43"/>
          <w:rFonts w:hAnsi="宋体"/>
        </w:rPr>
        <w:t>13 .竞争性谈判保证金</w:t>
      </w:r>
      <w:r>
        <w:tab/>
      </w:r>
      <w:r>
        <w:fldChar w:fldCharType="begin"/>
      </w:r>
      <w:r>
        <w:instrText xml:space="preserve"> PAGEREF _Toc467851453 \h </w:instrText>
      </w:r>
      <w:r>
        <w:fldChar w:fldCharType="separate"/>
      </w:r>
      <w:r>
        <w:t>8</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"_Toc467851454" </w:instrText>
      </w:r>
      <w:r>
        <w:fldChar w:fldCharType="separate"/>
      </w:r>
      <w:r>
        <w:rPr>
          <w:rStyle w:val="43"/>
          <w:rFonts w:hAnsi="宋体"/>
        </w:rPr>
        <w:t>14．竞争性谈判有效期</w:t>
      </w:r>
      <w:r>
        <w:tab/>
      </w:r>
      <w:r>
        <w:fldChar w:fldCharType="begin"/>
      </w:r>
      <w:r>
        <w:instrText xml:space="preserve"> PAGEREF _Toc467851454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"_Toc467851455" </w:instrText>
      </w:r>
      <w:r>
        <w:fldChar w:fldCharType="separate"/>
      </w:r>
      <w:r>
        <w:rPr>
          <w:rStyle w:val="43"/>
          <w:rFonts w:hAnsi="宋体"/>
        </w:rPr>
        <w:t>15．谈判响应文件的签署及形式</w:t>
      </w:r>
      <w:r>
        <w:tab/>
      </w:r>
      <w:r>
        <w:fldChar w:fldCharType="begin"/>
      </w:r>
      <w:r>
        <w:instrText xml:space="preserve"> PAGEREF _Toc467851455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"_Toc467851456" </w:instrText>
      </w:r>
      <w:r>
        <w:fldChar w:fldCharType="separate"/>
      </w:r>
      <w:r>
        <w:rPr>
          <w:rStyle w:val="43"/>
          <w:rFonts w:hAnsi="宋体"/>
        </w:rPr>
        <w:t>四  谈判响应文件的递交</w:t>
      </w:r>
      <w:r>
        <w:tab/>
      </w:r>
      <w:r>
        <w:fldChar w:fldCharType="begin"/>
      </w:r>
      <w:r>
        <w:instrText xml:space="preserve"> PAGEREF _Toc467851456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"_Toc467851457" </w:instrText>
      </w:r>
      <w:r>
        <w:fldChar w:fldCharType="separate"/>
      </w:r>
      <w:r>
        <w:rPr>
          <w:rStyle w:val="43"/>
          <w:rFonts w:hAnsi="宋体"/>
        </w:rPr>
        <w:t>16．谈判响应文件的密封及标记</w:t>
      </w:r>
      <w:r>
        <w:tab/>
      </w:r>
      <w:r>
        <w:fldChar w:fldCharType="begin"/>
      </w:r>
      <w:r>
        <w:instrText xml:space="preserve"> PAGEREF _Toc467851457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"_Toc467851458" </w:instrText>
      </w:r>
      <w:r>
        <w:fldChar w:fldCharType="separate"/>
      </w:r>
      <w:r>
        <w:rPr>
          <w:rStyle w:val="43"/>
          <w:rFonts w:hAnsi="宋体"/>
        </w:rPr>
        <w:t>17．竞争性谈判响应文件递交截止时间</w:t>
      </w:r>
      <w:r>
        <w:tab/>
      </w:r>
      <w:r>
        <w:fldChar w:fldCharType="begin"/>
      </w:r>
      <w:r>
        <w:instrText xml:space="preserve"> PAGEREF _Toc467851458 \h </w:instrText>
      </w:r>
      <w:r>
        <w:fldChar w:fldCharType="separate"/>
      </w:r>
      <w:r>
        <w:t>10</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"_Toc467851459" </w:instrText>
      </w:r>
      <w:r>
        <w:fldChar w:fldCharType="separate"/>
      </w:r>
      <w:r>
        <w:rPr>
          <w:rStyle w:val="43"/>
          <w:rFonts w:hAnsi="宋体"/>
        </w:rPr>
        <w:t>18．迟交的谈判响应文件</w:t>
      </w:r>
      <w:r>
        <w:tab/>
      </w:r>
      <w:r>
        <w:fldChar w:fldCharType="begin"/>
      </w:r>
      <w:r>
        <w:instrText xml:space="preserve"> PAGEREF _Toc467851459 \h </w:instrText>
      </w:r>
      <w:r>
        <w:fldChar w:fldCharType="separate"/>
      </w:r>
      <w:r>
        <w:t>10</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"_Toc467851460" </w:instrText>
      </w:r>
      <w:r>
        <w:fldChar w:fldCharType="separate"/>
      </w:r>
      <w:r>
        <w:rPr>
          <w:rStyle w:val="43"/>
          <w:rFonts w:hAnsi="宋体"/>
        </w:rPr>
        <w:t>19．谈判响应文件的修改和撤回</w:t>
      </w:r>
      <w:r>
        <w:tab/>
      </w:r>
      <w:r>
        <w:fldChar w:fldCharType="begin"/>
      </w:r>
      <w:r>
        <w:instrText xml:space="preserve"> PAGEREF _Toc467851460 \h </w:instrText>
      </w:r>
      <w:r>
        <w:fldChar w:fldCharType="separate"/>
      </w:r>
      <w:r>
        <w:t>10</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"_Toc467851461" </w:instrText>
      </w:r>
      <w:r>
        <w:fldChar w:fldCharType="separate"/>
      </w:r>
      <w:r>
        <w:rPr>
          <w:rStyle w:val="43"/>
          <w:rFonts w:hAnsi="宋体"/>
        </w:rPr>
        <w:t>五  竞争性谈判及报价</w:t>
      </w:r>
      <w:r>
        <w:tab/>
      </w:r>
      <w:r>
        <w:fldChar w:fldCharType="begin"/>
      </w:r>
      <w:r>
        <w:instrText xml:space="preserve"> PAGEREF _Toc467851461 \h </w:instrText>
      </w:r>
      <w:r>
        <w:fldChar w:fldCharType="separate"/>
      </w:r>
      <w:r>
        <w:t>11</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"_Toc467851462" </w:instrText>
      </w:r>
      <w:r>
        <w:fldChar w:fldCharType="separate"/>
      </w:r>
      <w:r>
        <w:rPr>
          <w:rStyle w:val="43"/>
          <w:rFonts w:hAnsi="宋体"/>
        </w:rPr>
        <w:t>20．竞争性谈判报价</w:t>
      </w:r>
      <w:r>
        <w:tab/>
      </w:r>
      <w:r>
        <w:fldChar w:fldCharType="begin"/>
      </w:r>
      <w:r>
        <w:instrText xml:space="preserve"> PAGEREF _Toc467851462 \h </w:instrText>
      </w:r>
      <w:r>
        <w:fldChar w:fldCharType="separate"/>
      </w:r>
      <w:r>
        <w:t>11</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"_Toc467851463" </w:instrText>
      </w:r>
      <w:r>
        <w:fldChar w:fldCharType="separate"/>
      </w:r>
      <w:r>
        <w:rPr>
          <w:rStyle w:val="43"/>
          <w:rFonts w:hAnsi="宋体"/>
        </w:rPr>
        <w:t>21．对谈判响应文件的资格性审查和符合性审查</w:t>
      </w:r>
      <w:r>
        <w:tab/>
      </w:r>
      <w:r>
        <w:fldChar w:fldCharType="begin"/>
      </w:r>
      <w:r>
        <w:instrText xml:space="preserve"> PAGEREF _Toc467851463 \h </w:instrText>
      </w:r>
      <w:r>
        <w:fldChar w:fldCharType="separate"/>
      </w:r>
      <w:r>
        <w:t>11</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"_Toc467851464" </w:instrText>
      </w:r>
      <w:r>
        <w:fldChar w:fldCharType="separate"/>
      </w:r>
      <w:r>
        <w:rPr>
          <w:rStyle w:val="43"/>
          <w:rFonts w:hAnsi="宋体"/>
        </w:rPr>
        <w:t>22. 具体谈判工作流程</w:t>
      </w:r>
      <w:r>
        <w:tab/>
      </w:r>
      <w:r>
        <w:fldChar w:fldCharType="begin"/>
      </w:r>
      <w:r>
        <w:instrText xml:space="preserve"> PAGEREF _Toc467851464 \h </w:instrText>
      </w:r>
      <w:r>
        <w:fldChar w:fldCharType="separate"/>
      </w:r>
      <w:r>
        <w:t>12</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"_Toc467851465" </w:instrText>
      </w:r>
      <w:r>
        <w:fldChar w:fldCharType="separate"/>
      </w:r>
      <w:r>
        <w:rPr>
          <w:rStyle w:val="43"/>
          <w:rFonts w:hAnsi="宋体"/>
        </w:rPr>
        <w:t>23．谈判响应文件的澄清</w:t>
      </w:r>
      <w:r>
        <w:tab/>
      </w:r>
      <w:r>
        <w:fldChar w:fldCharType="begin"/>
      </w:r>
      <w:r>
        <w:instrText xml:space="preserve"> PAGEREF _Toc467851465 \h </w:instrText>
      </w:r>
      <w:r>
        <w:fldChar w:fldCharType="separate"/>
      </w:r>
      <w:r>
        <w:t>12</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"_Toc467851466" </w:instrText>
      </w:r>
      <w:r>
        <w:fldChar w:fldCharType="separate"/>
      </w:r>
      <w:r>
        <w:rPr>
          <w:rStyle w:val="43"/>
          <w:rFonts w:hAnsi="宋体"/>
        </w:rPr>
        <w:t>24．确定成交供应商</w:t>
      </w:r>
      <w:r>
        <w:tab/>
      </w:r>
      <w:r>
        <w:fldChar w:fldCharType="begin"/>
      </w:r>
      <w:r>
        <w:instrText xml:space="preserve"> PAGEREF _Toc467851466 \h </w:instrText>
      </w:r>
      <w:r>
        <w:fldChar w:fldCharType="separate"/>
      </w:r>
      <w:r>
        <w:t>13</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"_Toc467851467" </w:instrText>
      </w:r>
      <w:r>
        <w:fldChar w:fldCharType="separate"/>
      </w:r>
      <w:r>
        <w:rPr>
          <w:rStyle w:val="43"/>
          <w:rFonts w:hAnsi="宋体"/>
        </w:rPr>
        <w:t>25．谈判过程保密</w:t>
      </w:r>
      <w:r>
        <w:tab/>
      </w:r>
      <w:r>
        <w:fldChar w:fldCharType="begin"/>
      </w:r>
      <w:r>
        <w:instrText xml:space="preserve"> PAGEREF _Toc467851467 \h </w:instrText>
      </w:r>
      <w:r>
        <w:fldChar w:fldCharType="separate"/>
      </w:r>
      <w:r>
        <w:t>13</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"_Toc467851468" </w:instrText>
      </w:r>
      <w:r>
        <w:fldChar w:fldCharType="separate"/>
      </w:r>
      <w:r>
        <w:rPr>
          <w:rStyle w:val="43"/>
          <w:rFonts w:hAnsi="宋体"/>
        </w:rPr>
        <w:t>26．谈判供应商不足三家的处理</w:t>
      </w:r>
      <w:r>
        <w:tab/>
      </w:r>
      <w:r>
        <w:fldChar w:fldCharType="begin"/>
      </w:r>
      <w:r>
        <w:instrText xml:space="preserve"> PAGEREF _Toc467851468 \h </w:instrText>
      </w:r>
      <w:r>
        <w:fldChar w:fldCharType="separate"/>
      </w:r>
      <w:r>
        <w:t>13</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"_Toc467851469" </w:instrText>
      </w:r>
      <w:r>
        <w:fldChar w:fldCharType="separate"/>
      </w:r>
      <w:r>
        <w:rPr>
          <w:rStyle w:val="43"/>
          <w:rFonts w:hAnsi="宋体"/>
        </w:rPr>
        <w:t>六  确定成交供应商及签约</w:t>
      </w:r>
      <w:r>
        <w:tab/>
      </w:r>
      <w:r>
        <w:fldChar w:fldCharType="begin"/>
      </w:r>
      <w:r>
        <w:instrText xml:space="preserve"> PAGEREF _Toc467851469 \h </w:instrText>
      </w:r>
      <w:r>
        <w:fldChar w:fldCharType="separate"/>
      </w:r>
      <w:r>
        <w:t>14</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"_Toc467851470" </w:instrText>
      </w:r>
      <w:r>
        <w:fldChar w:fldCharType="separate"/>
      </w:r>
      <w:r>
        <w:rPr>
          <w:rStyle w:val="43"/>
          <w:rFonts w:hAnsi="宋体"/>
        </w:rPr>
        <w:t>27．确定成交供应商的原则</w:t>
      </w:r>
      <w:r>
        <w:tab/>
      </w:r>
      <w:r>
        <w:fldChar w:fldCharType="begin"/>
      </w:r>
      <w:r>
        <w:instrText xml:space="preserve"> PAGEREF _Toc467851470 \h </w:instrText>
      </w:r>
      <w:r>
        <w:fldChar w:fldCharType="separate"/>
      </w:r>
      <w:r>
        <w:t>14</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"_Toc467851471" </w:instrText>
      </w:r>
      <w:r>
        <w:fldChar w:fldCharType="separate"/>
      </w:r>
      <w:r>
        <w:rPr>
          <w:rStyle w:val="43"/>
          <w:rFonts w:hAnsi="宋体"/>
        </w:rPr>
        <w:t>28. 质疑处理</w:t>
      </w:r>
      <w:r>
        <w:tab/>
      </w:r>
      <w:r>
        <w:fldChar w:fldCharType="begin"/>
      </w:r>
      <w:r>
        <w:instrText xml:space="preserve"> PAGEREF _Toc467851471 \h </w:instrText>
      </w:r>
      <w:r>
        <w:fldChar w:fldCharType="separate"/>
      </w:r>
      <w:r>
        <w:t>14</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"_Toc467851472" </w:instrText>
      </w:r>
      <w:r>
        <w:fldChar w:fldCharType="separate"/>
      </w:r>
      <w:r>
        <w:rPr>
          <w:rStyle w:val="43"/>
          <w:rFonts w:hAnsi="宋体"/>
        </w:rPr>
        <w:t>29．签订合同</w:t>
      </w:r>
      <w:r>
        <w:tab/>
      </w:r>
      <w:r>
        <w:fldChar w:fldCharType="begin"/>
      </w:r>
      <w:r>
        <w:instrText xml:space="preserve"> PAGEREF _Toc467851472 \h </w:instrText>
      </w:r>
      <w:r>
        <w:fldChar w:fldCharType="separate"/>
      </w:r>
      <w:r>
        <w:t>14</w:t>
      </w:r>
      <w:r>
        <w:fldChar w:fldCharType="end"/>
      </w:r>
      <w:r>
        <w:fldChar w:fldCharType="end"/>
      </w:r>
    </w:p>
    <w:p>
      <w:pPr>
        <w:pStyle w:val="30"/>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"_Toc467851473" </w:instrText>
      </w:r>
      <w:r>
        <w:fldChar w:fldCharType="separate"/>
      </w:r>
      <w:r>
        <w:rPr>
          <w:rStyle w:val="43"/>
          <w:rFonts w:hAnsi="宋体"/>
        </w:rPr>
        <w:t>第二章  采购清单</w:t>
      </w:r>
      <w:r>
        <w:tab/>
      </w:r>
      <w:r>
        <w:t xml:space="preserve">  </w:t>
      </w:r>
      <w:r>
        <w:fldChar w:fldCharType="begin"/>
      </w:r>
      <w:r>
        <w:instrText xml:space="preserve"> PAGEREF _Toc467851473 \h </w:instrText>
      </w:r>
      <w:r>
        <w:fldChar w:fldCharType="separate"/>
      </w:r>
      <w:r>
        <w:t>16</w:t>
      </w:r>
      <w:r>
        <w:fldChar w:fldCharType="end"/>
      </w:r>
      <w:r>
        <w:fldChar w:fldCharType="end"/>
      </w:r>
    </w:p>
    <w:p>
      <w:pPr>
        <w:pStyle w:val="30"/>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"_Toc467851474" </w:instrText>
      </w:r>
      <w:r>
        <w:fldChar w:fldCharType="separate"/>
      </w:r>
      <w:r>
        <w:rPr>
          <w:rStyle w:val="43"/>
          <w:rFonts w:hAnsi="宋体"/>
        </w:rPr>
        <w:t>第三章 合同条款</w:t>
      </w:r>
      <w:r>
        <w:tab/>
      </w:r>
      <w:r>
        <w:fldChar w:fldCharType="begin"/>
      </w:r>
      <w:r>
        <w:instrText xml:space="preserve"> PAGEREF _Toc467851474 \h </w:instrText>
      </w:r>
      <w:r>
        <w:fldChar w:fldCharType="separate"/>
      </w:r>
      <w:r>
        <w:t>17</w:t>
      </w:r>
      <w:r>
        <w:fldChar w:fldCharType="end"/>
      </w:r>
      <w:r>
        <w:fldChar w:fldCharType="end"/>
      </w:r>
    </w:p>
    <w:p>
      <w:pPr>
        <w:pStyle w:val="30"/>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"_Toc467851475" </w:instrText>
      </w:r>
      <w:r>
        <w:fldChar w:fldCharType="separate"/>
      </w:r>
      <w:r>
        <w:rPr>
          <w:rStyle w:val="43"/>
          <w:rFonts w:hAnsi="宋体"/>
        </w:rPr>
        <w:t>第四章  谈判响应文件格式</w:t>
      </w:r>
      <w:r>
        <w:tab/>
      </w:r>
      <w:r>
        <w:fldChar w:fldCharType="begin"/>
      </w:r>
      <w:r>
        <w:instrText xml:space="preserve"> PAGEREF _Toc467851475 \h </w:instrText>
      </w:r>
      <w:r>
        <w:fldChar w:fldCharType="separate"/>
      </w:r>
      <w:r>
        <w:t>22</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"_Toc467851476" </w:instrText>
      </w:r>
      <w:r>
        <w:fldChar w:fldCharType="separate"/>
      </w:r>
      <w:r>
        <w:rPr>
          <w:rStyle w:val="43"/>
          <w:rFonts w:hAnsi="宋体"/>
        </w:rPr>
        <w:t>一、谈判函、谈判报价及项目相关文件</w:t>
      </w:r>
      <w:r>
        <w:tab/>
      </w:r>
      <w:r>
        <w:fldChar w:fldCharType="begin"/>
      </w:r>
      <w:r>
        <w:instrText xml:space="preserve"> PAGEREF _Toc467851476 \h </w:instrText>
      </w:r>
      <w:r>
        <w:fldChar w:fldCharType="separate"/>
      </w:r>
      <w:r>
        <w:t>22</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"_Toc467851477" </w:instrText>
      </w:r>
      <w:r>
        <w:fldChar w:fldCharType="separate"/>
      </w:r>
      <w:r>
        <w:rPr>
          <w:rStyle w:val="43"/>
          <w:rFonts w:hAnsi="宋体"/>
        </w:rPr>
        <w:t>1.竞争性谈判函</w:t>
      </w:r>
      <w:r>
        <w:tab/>
      </w:r>
      <w:r>
        <w:fldChar w:fldCharType="begin"/>
      </w:r>
      <w:r>
        <w:instrText xml:space="preserve"> PAGEREF _Toc467851477 \h </w:instrText>
      </w:r>
      <w:r>
        <w:fldChar w:fldCharType="separate"/>
      </w:r>
      <w:r>
        <w:t>22</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"_Toc467851478" </w:instrText>
      </w:r>
      <w:r>
        <w:fldChar w:fldCharType="separate"/>
      </w:r>
      <w:r>
        <w:rPr>
          <w:rStyle w:val="43"/>
          <w:rFonts w:hAnsi="宋体"/>
        </w:rPr>
        <w:t>2.报价一览表</w:t>
      </w:r>
      <w:r>
        <w:tab/>
      </w:r>
      <w:r>
        <w:fldChar w:fldCharType="begin"/>
      </w:r>
      <w:r>
        <w:instrText xml:space="preserve"> PAGEREF _Toc467851478 \h </w:instrText>
      </w:r>
      <w:r>
        <w:fldChar w:fldCharType="separate"/>
      </w:r>
      <w:r>
        <w:t>23</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"_Toc467851479" </w:instrText>
      </w:r>
      <w:r>
        <w:fldChar w:fldCharType="separate"/>
      </w:r>
      <w:r>
        <w:rPr>
          <w:rStyle w:val="43"/>
          <w:rFonts w:hAnsi="宋体"/>
        </w:rPr>
        <w:t>3.谈判报价明细表</w:t>
      </w:r>
      <w:r>
        <w:tab/>
      </w:r>
      <w:r>
        <w:fldChar w:fldCharType="begin"/>
      </w:r>
      <w:r>
        <w:instrText xml:space="preserve"> PAGEREF _Toc467851479 \h </w:instrText>
      </w:r>
      <w:r>
        <w:fldChar w:fldCharType="separate"/>
      </w:r>
      <w:r>
        <w:t>23</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"_Toc467851480" </w:instrText>
      </w:r>
      <w:r>
        <w:fldChar w:fldCharType="separate"/>
      </w:r>
      <w:r>
        <w:rPr>
          <w:rStyle w:val="43"/>
          <w:rFonts w:hAnsi="宋体"/>
        </w:rPr>
        <w:t>4.技术要求响应表</w:t>
      </w:r>
      <w:r>
        <w:tab/>
      </w:r>
      <w:r>
        <w:fldChar w:fldCharType="begin"/>
      </w:r>
      <w:r>
        <w:instrText xml:space="preserve"> PAGEREF _Toc467851480 \h </w:instrText>
      </w:r>
      <w:r>
        <w:fldChar w:fldCharType="separate"/>
      </w:r>
      <w:r>
        <w:t>24</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"_Toc467851481" </w:instrText>
      </w:r>
      <w:r>
        <w:fldChar w:fldCharType="separate"/>
      </w:r>
      <w:r>
        <w:rPr>
          <w:rStyle w:val="43"/>
          <w:rFonts w:hAnsi="宋体"/>
        </w:rPr>
        <w:t>5.服务质量及服务承诺书</w:t>
      </w:r>
      <w:r>
        <w:tab/>
      </w:r>
      <w:r>
        <w:fldChar w:fldCharType="begin"/>
      </w:r>
      <w:r>
        <w:instrText xml:space="preserve"> PAGEREF _Toc467851481 \h </w:instrText>
      </w:r>
      <w:r>
        <w:fldChar w:fldCharType="separate"/>
      </w:r>
      <w:r>
        <w:t>24</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"_Toc467851482" </w:instrText>
      </w:r>
      <w:r>
        <w:fldChar w:fldCharType="separate"/>
      </w:r>
      <w:r>
        <w:rPr>
          <w:rStyle w:val="43"/>
          <w:rFonts w:hAnsi="宋体"/>
        </w:rPr>
        <w:t>二、资格证明文件</w:t>
      </w:r>
      <w:r>
        <w:tab/>
      </w:r>
      <w:r>
        <w:fldChar w:fldCharType="begin"/>
      </w:r>
      <w:r>
        <w:instrText xml:space="preserve"> PAGEREF _Toc467851482 \h </w:instrText>
      </w:r>
      <w:r>
        <w:fldChar w:fldCharType="separate"/>
      </w:r>
      <w:r>
        <w:t>25</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"_Toc467851483" </w:instrText>
      </w:r>
      <w:r>
        <w:fldChar w:fldCharType="separate"/>
      </w:r>
      <w:r>
        <w:rPr>
          <w:rStyle w:val="43"/>
          <w:rFonts w:hAnsi="宋体"/>
        </w:rPr>
        <w:t>1.资质证书</w:t>
      </w:r>
      <w:r>
        <w:tab/>
      </w:r>
      <w:r>
        <w:fldChar w:fldCharType="begin"/>
      </w:r>
      <w:r>
        <w:instrText xml:space="preserve"> PAGEREF _Toc467851483 \h </w:instrText>
      </w:r>
      <w:r>
        <w:fldChar w:fldCharType="separate"/>
      </w:r>
      <w:r>
        <w:t>25</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"_Toc467851484" </w:instrText>
      </w:r>
      <w:r>
        <w:fldChar w:fldCharType="separate"/>
      </w:r>
      <w:r>
        <w:rPr>
          <w:rStyle w:val="43"/>
          <w:rFonts w:hAnsi="宋体"/>
        </w:rPr>
        <w:t>2.法人授权委托书</w:t>
      </w:r>
      <w:r>
        <w:tab/>
      </w:r>
      <w:r>
        <w:fldChar w:fldCharType="begin"/>
      </w:r>
      <w:r>
        <w:instrText xml:space="preserve"> PAGEREF _Toc467851484 \h </w:instrText>
      </w:r>
      <w:r>
        <w:fldChar w:fldCharType="separate"/>
      </w:r>
      <w:r>
        <w:t>25</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"_Toc467851485" </w:instrText>
      </w:r>
      <w:r>
        <w:fldChar w:fldCharType="separate"/>
      </w:r>
      <w:r>
        <w:rPr>
          <w:rStyle w:val="43"/>
          <w:rFonts w:hAnsi="宋体"/>
        </w:rPr>
        <w:t>3.其他</w:t>
      </w:r>
      <w:r>
        <w:tab/>
      </w:r>
      <w:r>
        <w:fldChar w:fldCharType="begin"/>
      </w:r>
      <w:r>
        <w:instrText xml:space="preserve"> PAGEREF _Toc467851485 \h </w:instrText>
      </w:r>
      <w:r>
        <w:fldChar w:fldCharType="separate"/>
      </w:r>
      <w:r>
        <w:t>26</w:t>
      </w:r>
      <w:r>
        <w:fldChar w:fldCharType="end"/>
      </w:r>
      <w:r>
        <w:fldChar w:fldCharType="end"/>
      </w:r>
    </w:p>
    <w:p>
      <w:pPr>
        <w:pStyle w:val="36"/>
        <w:tabs>
          <w:tab w:val="right" w:leader="dot" w:pos="8302"/>
        </w:tabs>
        <w:spacing w:line="440" w:lineRule="exact"/>
        <w:rPr>
          <w:rFonts w:hAnsi="宋体"/>
          <w:sz w:val="24"/>
          <w:szCs w:val="24"/>
        </w:rPr>
      </w:pPr>
      <w:r>
        <w:rPr>
          <w:rStyle w:val="43"/>
        </w:rPr>
        <w:fldChar w:fldCharType="end"/>
      </w:r>
    </w:p>
    <w:p>
      <w:pPr>
        <w:widowControl/>
        <w:autoSpaceDE/>
        <w:autoSpaceDN/>
        <w:adjustRightInd/>
        <w:rPr>
          <w:rFonts w:hAnsi="宋体"/>
          <w:sz w:val="24"/>
          <w:szCs w:val="24"/>
        </w:rPr>
      </w:pPr>
      <w:r>
        <w:rPr>
          <w:rFonts w:hAnsi="宋体"/>
          <w:sz w:val="24"/>
          <w:szCs w:val="24"/>
        </w:rPr>
        <w:br w:type="page"/>
      </w:r>
    </w:p>
    <w:p>
      <w:pPr>
        <w:pStyle w:val="2"/>
        <w:spacing w:line="360" w:lineRule="auto"/>
        <w:jc w:val="center"/>
        <w:rPr>
          <w:rFonts w:hAnsi="宋体"/>
        </w:rPr>
      </w:pPr>
      <w:bookmarkStart w:id="0" w:name="_Toc279409995"/>
      <w:bookmarkStart w:id="1" w:name="_Toc467851436"/>
      <w:r>
        <w:rPr>
          <w:rFonts w:hint="eastAsia" w:hAnsi="宋体"/>
        </w:rPr>
        <w:t>第一章  谈判供应商须知</w:t>
      </w:r>
      <w:bookmarkEnd w:id="0"/>
      <w:bookmarkEnd w:id="1"/>
    </w:p>
    <w:p>
      <w:pPr>
        <w:spacing w:line="360" w:lineRule="auto"/>
        <w:ind w:firstLine="490"/>
        <w:rPr>
          <w:rFonts w:hAnsi="宋体"/>
          <w:sz w:val="24"/>
          <w:szCs w:val="28"/>
        </w:rPr>
      </w:pPr>
      <w:r>
        <w:rPr>
          <w:rFonts w:hint="eastAsia" w:hAnsi="宋体"/>
          <w:sz w:val="24"/>
          <w:szCs w:val="28"/>
        </w:rPr>
        <w:t>我校拟对</w:t>
      </w:r>
      <w:r>
        <w:rPr>
          <w:rFonts w:hint="eastAsia" w:hAnsi="宋体"/>
          <w:sz w:val="24"/>
          <w:szCs w:val="28"/>
          <w:u w:val="single"/>
        </w:rPr>
        <w:t xml:space="preserve"> 审计干部教育学院布草洗涤</w:t>
      </w:r>
      <w:r>
        <w:rPr>
          <w:rFonts w:hAnsi="宋体"/>
          <w:sz w:val="24"/>
          <w:szCs w:val="28"/>
          <w:u w:val="single"/>
        </w:rPr>
        <w:t>服务</w:t>
      </w:r>
      <w:r>
        <w:rPr>
          <w:rFonts w:hint="eastAsia" w:hAnsi="宋体"/>
          <w:sz w:val="24"/>
          <w:szCs w:val="28"/>
        </w:rPr>
        <w:t>项目采购，欢迎贵单位参加，并提请注意以下事项：</w:t>
      </w:r>
    </w:p>
    <w:p>
      <w:pPr>
        <w:pStyle w:val="3"/>
        <w:spacing w:line="360" w:lineRule="auto"/>
        <w:rPr>
          <w:rFonts w:ascii="宋体" w:hAnsi="宋体" w:eastAsia="宋体"/>
        </w:rPr>
      </w:pPr>
      <w:bookmarkStart w:id="2" w:name="_Toc467851437"/>
      <w:r>
        <w:rPr>
          <w:rFonts w:hint="eastAsia" w:ascii="宋体" w:hAnsi="宋体" w:eastAsia="宋体"/>
        </w:rPr>
        <w:t>前附表</w:t>
      </w:r>
      <w:bookmarkEnd w:id="2"/>
    </w:p>
    <w:tbl>
      <w:tblPr>
        <w:tblStyle w:val="45"/>
        <w:tblW w:w="884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2"/>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61" w:type="dxa"/>
            <w:vAlign w:val="center"/>
          </w:tcPr>
          <w:p>
            <w:pPr>
              <w:spacing w:line="400" w:lineRule="exact"/>
              <w:jc w:val="both"/>
              <w:rPr>
                <w:rFonts w:hAnsi="宋体"/>
                <w:sz w:val="21"/>
                <w:szCs w:val="21"/>
              </w:rPr>
            </w:pPr>
            <w:r>
              <w:rPr>
                <w:rFonts w:hint="eastAsia" w:hAnsi="宋体"/>
                <w:sz w:val="21"/>
                <w:szCs w:val="21"/>
              </w:rPr>
              <w:t>序号</w:t>
            </w:r>
          </w:p>
        </w:tc>
        <w:tc>
          <w:tcPr>
            <w:tcW w:w="1562" w:type="dxa"/>
            <w:vAlign w:val="center"/>
          </w:tcPr>
          <w:p>
            <w:pPr>
              <w:spacing w:line="400" w:lineRule="exact"/>
              <w:jc w:val="both"/>
              <w:rPr>
                <w:rFonts w:hAnsi="宋体"/>
                <w:sz w:val="21"/>
                <w:szCs w:val="21"/>
              </w:rPr>
            </w:pPr>
            <w:r>
              <w:rPr>
                <w:rFonts w:hint="eastAsia" w:hAnsi="宋体"/>
                <w:sz w:val="21"/>
                <w:szCs w:val="21"/>
              </w:rPr>
              <w:t>项目</w:t>
            </w:r>
          </w:p>
        </w:tc>
        <w:tc>
          <w:tcPr>
            <w:tcW w:w="6624" w:type="dxa"/>
            <w:vAlign w:val="center"/>
          </w:tcPr>
          <w:p>
            <w:pPr>
              <w:spacing w:line="400" w:lineRule="exact"/>
              <w:jc w:val="both"/>
              <w:rPr>
                <w:rFonts w:hAnsi="宋体"/>
                <w:sz w:val="21"/>
                <w:szCs w:val="21"/>
              </w:rPr>
            </w:pPr>
            <w:r>
              <w:rPr>
                <w:rFonts w:hint="eastAsia" w:hAnsi="宋体"/>
                <w:sz w:val="21"/>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61" w:type="dxa"/>
            <w:vAlign w:val="center"/>
          </w:tcPr>
          <w:p>
            <w:pPr>
              <w:spacing w:line="400" w:lineRule="exact"/>
              <w:jc w:val="center"/>
              <w:rPr>
                <w:rFonts w:hAnsi="宋体"/>
                <w:sz w:val="21"/>
                <w:szCs w:val="21"/>
              </w:rPr>
            </w:pPr>
            <w:r>
              <w:rPr>
                <w:rFonts w:hint="eastAsia" w:hAnsi="宋体"/>
                <w:sz w:val="21"/>
                <w:szCs w:val="21"/>
              </w:rPr>
              <w:t>1</w:t>
            </w:r>
          </w:p>
        </w:tc>
        <w:tc>
          <w:tcPr>
            <w:tcW w:w="1562" w:type="dxa"/>
            <w:vAlign w:val="center"/>
          </w:tcPr>
          <w:p>
            <w:pPr>
              <w:spacing w:line="400" w:lineRule="exact"/>
              <w:jc w:val="both"/>
              <w:rPr>
                <w:rFonts w:hAnsi="宋体"/>
                <w:sz w:val="21"/>
                <w:szCs w:val="21"/>
              </w:rPr>
            </w:pPr>
            <w:r>
              <w:rPr>
                <w:rFonts w:hint="eastAsia" w:hAnsi="宋体"/>
                <w:sz w:val="21"/>
                <w:szCs w:val="21"/>
              </w:rPr>
              <w:t>项目名称</w:t>
            </w:r>
          </w:p>
        </w:tc>
        <w:tc>
          <w:tcPr>
            <w:tcW w:w="6624" w:type="dxa"/>
            <w:vAlign w:val="center"/>
          </w:tcPr>
          <w:p>
            <w:pPr>
              <w:spacing w:line="400" w:lineRule="exact"/>
              <w:jc w:val="both"/>
              <w:rPr>
                <w:rFonts w:hAnsi="宋体"/>
                <w:sz w:val="21"/>
                <w:szCs w:val="21"/>
              </w:rPr>
            </w:pPr>
            <w:r>
              <w:rPr>
                <w:rFonts w:hint="eastAsia" w:hAnsi="宋体"/>
                <w:sz w:val="21"/>
                <w:szCs w:val="21"/>
              </w:rPr>
              <w:t>审计干部教育学院布草洗涤服务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61" w:type="dxa"/>
            <w:vAlign w:val="center"/>
          </w:tcPr>
          <w:p>
            <w:pPr>
              <w:spacing w:line="400" w:lineRule="exact"/>
              <w:jc w:val="center"/>
              <w:rPr>
                <w:rFonts w:hAnsi="宋体"/>
                <w:sz w:val="21"/>
                <w:szCs w:val="21"/>
              </w:rPr>
            </w:pPr>
            <w:r>
              <w:rPr>
                <w:rFonts w:hint="eastAsia" w:hAnsi="宋体"/>
                <w:sz w:val="21"/>
                <w:szCs w:val="21"/>
              </w:rPr>
              <w:t>2</w:t>
            </w:r>
          </w:p>
        </w:tc>
        <w:tc>
          <w:tcPr>
            <w:tcW w:w="1562" w:type="dxa"/>
            <w:vAlign w:val="center"/>
          </w:tcPr>
          <w:p>
            <w:pPr>
              <w:spacing w:line="400" w:lineRule="exact"/>
              <w:jc w:val="both"/>
              <w:rPr>
                <w:rFonts w:hAnsi="宋体"/>
                <w:sz w:val="21"/>
                <w:szCs w:val="21"/>
              </w:rPr>
            </w:pPr>
            <w:r>
              <w:rPr>
                <w:rFonts w:hint="eastAsia" w:hAnsi="宋体"/>
                <w:sz w:val="21"/>
                <w:szCs w:val="21"/>
              </w:rPr>
              <w:t>采购人式</w:t>
            </w:r>
          </w:p>
        </w:tc>
        <w:tc>
          <w:tcPr>
            <w:tcW w:w="6624" w:type="dxa"/>
            <w:vAlign w:val="center"/>
          </w:tcPr>
          <w:p>
            <w:pPr>
              <w:spacing w:line="400" w:lineRule="exact"/>
              <w:jc w:val="both"/>
              <w:rPr>
                <w:rFonts w:hAnsi="宋体"/>
                <w:sz w:val="21"/>
                <w:szCs w:val="21"/>
              </w:rPr>
            </w:pPr>
            <w:r>
              <w:rPr>
                <w:rFonts w:hint="eastAsia" w:hAnsi="宋体"/>
                <w:sz w:val="21"/>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1" w:type="dxa"/>
            <w:vAlign w:val="center"/>
          </w:tcPr>
          <w:p>
            <w:pPr>
              <w:spacing w:line="400" w:lineRule="exact"/>
              <w:jc w:val="center"/>
              <w:rPr>
                <w:rFonts w:hAnsi="宋体"/>
                <w:sz w:val="21"/>
                <w:szCs w:val="21"/>
              </w:rPr>
            </w:pPr>
            <w:r>
              <w:rPr>
                <w:rFonts w:hint="eastAsia" w:hAnsi="宋体"/>
                <w:sz w:val="21"/>
                <w:szCs w:val="21"/>
              </w:rPr>
              <w:t>3</w:t>
            </w:r>
          </w:p>
        </w:tc>
        <w:tc>
          <w:tcPr>
            <w:tcW w:w="1562" w:type="dxa"/>
            <w:vAlign w:val="center"/>
          </w:tcPr>
          <w:p>
            <w:pPr>
              <w:spacing w:line="400" w:lineRule="exact"/>
              <w:jc w:val="both"/>
              <w:rPr>
                <w:rFonts w:hAnsi="宋体"/>
                <w:sz w:val="21"/>
                <w:szCs w:val="21"/>
              </w:rPr>
            </w:pPr>
            <w:r>
              <w:rPr>
                <w:rFonts w:hint="eastAsia" w:hAnsi="宋体"/>
                <w:sz w:val="21"/>
                <w:szCs w:val="21"/>
              </w:rPr>
              <w:t>采购编号</w:t>
            </w:r>
          </w:p>
        </w:tc>
        <w:tc>
          <w:tcPr>
            <w:tcW w:w="6624" w:type="dxa"/>
            <w:vAlign w:val="center"/>
          </w:tcPr>
          <w:p>
            <w:pPr>
              <w:spacing w:line="400" w:lineRule="exact"/>
              <w:jc w:val="both"/>
              <w:rPr>
                <w:rFonts w:hAnsi="宋体"/>
                <w:sz w:val="21"/>
                <w:szCs w:val="21"/>
              </w:rPr>
            </w:pPr>
            <w:r>
              <w:rPr>
                <w:rFonts w:hAnsi="宋体"/>
                <w:sz w:val="21"/>
                <w:szCs w:val="21"/>
              </w:rPr>
              <w:t>NSC2016-</w:t>
            </w:r>
            <w:r>
              <w:rPr>
                <w:rFonts w:hint="eastAsia" w:hAnsi="宋体"/>
                <w:sz w:val="21"/>
                <w:szCs w:val="21"/>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61" w:type="dxa"/>
            <w:vAlign w:val="center"/>
          </w:tcPr>
          <w:p>
            <w:pPr>
              <w:spacing w:line="400" w:lineRule="exact"/>
              <w:ind w:right="102"/>
              <w:jc w:val="center"/>
              <w:rPr>
                <w:rFonts w:hAnsi="宋体"/>
                <w:sz w:val="21"/>
                <w:szCs w:val="21"/>
              </w:rPr>
            </w:pPr>
            <w:r>
              <w:rPr>
                <w:rFonts w:hint="eastAsia" w:hAnsi="宋体"/>
                <w:sz w:val="21"/>
                <w:szCs w:val="21"/>
              </w:rPr>
              <w:t>4</w:t>
            </w:r>
          </w:p>
        </w:tc>
        <w:tc>
          <w:tcPr>
            <w:tcW w:w="1562" w:type="dxa"/>
            <w:vAlign w:val="center"/>
          </w:tcPr>
          <w:p>
            <w:pPr>
              <w:spacing w:line="400" w:lineRule="exact"/>
              <w:ind w:right="102"/>
              <w:jc w:val="both"/>
              <w:rPr>
                <w:rFonts w:hAnsi="宋体"/>
                <w:sz w:val="21"/>
                <w:szCs w:val="21"/>
              </w:rPr>
            </w:pPr>
            <w:r>
              <w:rPr>
                <w:rFonts w:hint="eastAsia" w:hAnsi="宋体"/>
                <w:sz w:val="21"/>
                <w:szCs w:val="21"/>
              </w:rPr>
              <w:t>采购人</w:t>
            </w:r>
          </w:p>
        </w:tc>
        <w:tc>
          <w:tcPr>
            <w:tcW w:w="6624" w:type="dxa"/>
            <w:vAlign w:val="center"/>
          </w:tcPr>
          <w:p>
            <w:pPr>
              <w:spacing w:line="400" w:lineRule="exact"/>
              <w:jc w:val="both"/>
              <w:rPr>
                <w:rFonts w:hAnsi="宋体"/>
                <w:sz w:val="21"/>
                <w:szCs w:val="21"/>
              </w:rPr>
            </w:pPr>
            <w:r>
              <w:rPr>
                <w:rFonts w:hint="eastAsia" w:hAnsi="宋体"/>
                <w:sz w:val="21"/>
                <w:szCs w:val="21"/>
              </w:rPr>
              <w:t>南京审计大学</w:t>
            </w:r>
          </w:p>
          <w:p>
            <w:pPr>
              <w:spacing w:line="400" w:lineRule="exact"/>
              <w:jc w:val="both"/>
              <w:rPr>
                <w:rFonts w:hAnsi="宋体"/>
                <w:sz w:val="21"/>
                <w:szCs w:val="21"/>
              </w:rPr>
            </w:pPr>
            <w:r>
              <w:rPr>
                <w:rFonts w:hint="eastAsia" w:hAnsi="宋体"/>
                <w:sz w:val="21"/>
                <w:szCs w:val="21"/>
              </w:rPr>
              <w:t>项目负责人：赵老师  徐老师</w:t>
            </w:r>
          </w:p>
          <w:p>
            <w:pPr>
              <w:spacing w:line="400" w:lineRule="exact"/>
              <w:jc w:val="both"/>
              <w:rPr>
                <w:rFonts w:hAnsi="宋体"/>
                <w:sz w:val="21"/>
                <w:szCs w:val="21"/>
              </w:rPr>
            </w:pPr>
            <w:r>
              <w:rPr>
                <w:rFonts w:hint="eastAsia" w:hAnsi="宋体"/>
                <w:sz w:val="21"/>
                <w:szCs w:val="21"/>
              </w:rPr>
              <w:t>电话：025-58318709</w:t>
            </w:r>
            <w:r>
              <w:rPr>
                <w:rFonts w:hAnsi="宋体"/>
                <w:sz w:val="21"/>
                <w:szCs w:val="21"/>
              </w:rPr>
              <w:t xml:space="preserve">  58318724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1" w:type="dxa"/>
            <w:vAlign w:val="center"/>
          </w:tcPr>
          <w:p>
            <w:pPr>
              <w:spacing w:line="400" w:lineRule="exact"/>
              <w:jc w:val="center"/>
              <w:rPr>
                <w:rFonts w:hAnsi="宋体"/>
                <w:sz w:val="21"/>
                <w:szCs w:val="21"/>
              </w:rPr>
            </w:pPr>
            <w:r>
              <w:rPr>
                <w:rFonts w:hint="eastAsia" w:hAnsi="宋体"/>
                <w:sz w:val="21"/>
                <w:szCs w:val="21"/>
              </w:rPr>
              <w:t>5</w:t>
            </w:r>
          </w:p>
        </w:tc>
        <w:tc>
          <w:tcPr>
            <w:tcW w:w="1562" w:type="dxa"/>
            <w:vAlign w:val="center"/>
          </w:tcPr>
          <w:p>
            <w:pPr>
              <w:spacing w:line="400" w:lineRule="exact"/>
              <w:jc w:val="both"/>
              <w:rPr>
                <w:rFonts w:hAnsi="宋体"/>
                <w:sz w:val="21"/>
                <w:szCs w:val="21"/>
              </w:rPr>
            </w:pPr>
            <w:r>
              <w:rPr>
                <w:rFonts w:hint="eastAsia" w:hAnsi="宋体"/>
                <w:sz w:val="21"/>
                <w:szCs w:val="21"/>
              </w:rPr>
              <w:t>谈判供应商</w:t>
            </w:r>
          </w:p>
        </w:tc>
        <w:tc>
          <w:tcPr>
            <w:tcW w:w="6624" w:type="dxa"/>
            <w:vAlign w:val="center"/>
          </w:tcPr>
          <w:p>
            <w:pPr>
              <w:spacing w:line="400" w:lineRule="exact"/>
              <w:jc w:val="both"/>
              <w:rPr>
                <w:rFonts w:hAnsi="宋体"/>
                <w:sz w:val="21"/>
                <w:szCs w:val="21"/>
              </w:rPr>
            </w:pPr>
            <w:r>
              <w:rPr>
                <w:rFonts w:hint="eastAsia" w:hAnsi="宋体"/>
                <w:sz w:val="21"/>
                <w:szCs w:val="21"/>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6</w:t>
            </w:r>
          </w:p>
        </w:tc>
        <w:tc>
          <w:tcPr>
            <w:tcW w:w="1562" w:type="dxa"/>
            <w:vAlign w:val="center"/>
          </w:tcPr>
          <w:p>
            <w:pPr>
              <w:spacing w:line="400" w:lineRule="exact"/>
              <w:jc w:val="both"/>
              <w:rPr>
                <w:rFonts w:hAnsi="宋体"/>
                <w:sz w:val="21"/>
                <w:szCs w:val="21"/>
              </w:rPr>
            </w:pPr>
            <w:r>
              <w:rPr>
                <w:rFonts w:hint="eastAsia" w:hAnsi="宋体"/>
                <w:sz w:val="21"/>
                <w:szCs w:val="21"/>
              </w:rPr>
              <w:t>采购预算</w:t>
            </w:r>
          </w:p>
        </w:tc>
        <w:tc>
          <w:tcPr>
            <w:tcW w:w="6624" w:type="dxa"/>
            <w:vAlign w:val="center"/>
          </w:tcPr>
          <w:p>
            <w:pPr>
              <w:spacing w:line="400" w:lineRule="exact"/>
              <w:jc w:val="both"/>
              <w:rPr>
                <w:rFonts w:hAnsi="宋体"/>
                <w:sz w:val="21"/>
                <w:szCs w:val="21"/>
              </w:rPr>
            </w:pPr>
            <w:r>
              <w:rPr>
                <w:rFonts w:hint="eastAsia" w:hAnsi="宋体"/>
                <w:sz w:val="21"/>
                <w:szCs w:val="21"/>
              </w:rPr>
              <w:t>项目总预算价为</w:t>
            </w:r>
            <w:r>
              <w:rPr>
                <w:rFonts w:hAnsi="宋体"/>
                <w:sz w:val="21"/>
                <w:szCs w:val="21"/>
              </w:rPr>
              <w:t>220000.00</w:t>
            </w:r>
            <w:r>
              <w:rPr>
                <w:rFonts w:hint="eastAsia" w:hAnsi="宋体"/>
                <w:sz w:val="21"/>
                <w:szCs w:val="21"/>
              </w:rPr>
              <w:t>元，超过预算价的，响应文件视为无效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7</w:t>
            </w:r>
          </w:p>
        </w:tc>
        <w:tc>
          <w:tcPr>
            <w:tcW w:w="1562" w:type="dxa"/>
            <w:vAlign w:val="center"/>
          </w:tcPr>
          <w:p>
            <w:pPr>
              <w:spacing w:line="400" w:lineRule="exact"/>
              <w:jc w:val="both"/>
              <w:rPr>
                <w:rFonts w:hAnsi="宋体"/>
                <w:sz w:val="21"/>
                <w:szCs w:val="21"/>
              </w:rPr>
            </w:pPr>
            <w:r>
              <w:rPr>
                <w:rFonts w:hint="eastAsia" w:hAnsi="宋体"/>
                <w:sz w:val="21"/>
                <w:szCs w:val="21"/>
              </w:rPr>
              <w:t>现场勘察</w:t>
            </w:r>
          </w:p>
        </w:tc>
        <w:tc>
          <w:tcPr>
            <w:tcW w:w="6624" w:type="dxa"/>
            <w:vAlign w:val="center"/>
          </w:tcPr>
          <w:p>
            <w:pPr>
              <w:spacing w:line="400" w:lineRule="exact"/>
              <w:jc w:val="both"/>
              <w:rPr>
                <w:rFonts w:hAnsi="宋体"/>
                <w:sz w:val="21"/>
                <w:szCs w:val="21"/>
              </w:rPr>
            </w:pPr>
            <w:r>
              <w:rPr>
                <w:rFonts w:hint="eastAsia" w:hAnsi="宋体"/>
                <w:sz w:val="21"/>
                <w:szCs w:val="21"/>
              </w:rPr>
              <w:t>采购人不组织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8</w:t>
            </w:r>
          </w:p>
        </w:tc>
        <w:tc>
          <w:tcPr>
            <w:tcW w:w="1562" w:type="dxa"/>
            <w:vAlign w:val="center"/>
          </w:tcPr>
          <w:p>
            <w:pPr>
              <w:spacing w:line="400" w:lineRule="exact"/>
              <w:jc w:val="both"/>
              <w:rPr>
                <w:rFonts w:hAnsi="宋体"/>
                <w:sz w:val="21"/>
                <w:szCs w:val="21"/>
              </w:rPr>
            </w:pPr>
            <w:r>
              <w:rPr>
                <w:rFonts w:hint="eastAsia" w:hAnsi="宋体"/>
                <w:sz w:val="21"/>
                <w:szCs w:val="21"/>
              </w:rPr>
              <w:t>竞争性谈判</w:t>
            </w:r>
          </w:p>
          <w:p>
            <w:pPr>
              <w:spacing w:line="400" w:lineRule="exact"/>
              <w:jc w:val="both"/>
              <w:rPr>
                <w:rFonts w:hAnsi="宋体"/>
                <w:sz w:val="21"/>
                <w:szCs w:val="21"/>
              </w:rPr>
            </w:pPr>
            <w:r>
              <w:rPr>
                <w:rFonts w:hint="eastAsia" w:hAnsi="宋体"/>
                <w:sz w:val="21"/>
                <w:szCs w:val="21"/>
              </w:rPr>
              <w:t>保证金</w:t>
            </w:r>
          </w:p>
        </w:tc>
        <w:tc>
          <w:tcPr>
            <w:tcW w:w="6624" w:type="dxa"/>
            <w:vAlign w:val="center"/>
          </w:tcPr>
          <w:p>
            <w:pPr>
              <w:spacing w:line="400" w:lineRule="exact"/>
              <w:jc w:val="both"/>
              <w:rPr>
                <w:rFonts w:hAnsi="宋体"/>
                <w:sz w:val="21"/>
                <w:szCs w:val="21"/>
              </w:rPr>
            </w:pPr>
            <w:r>
              <w:rPr>
                <w:rFonts w:hint="eastAsia" w:hAnsi="宋体"/>
                <w:sz w:val="21"/>
                <w:szCs w:val="21"/>
              </w:rPr>
              <w:t>金额：人民币</w:t>
            </w:r>
            <w:r>
              <w:rPr>
                <w:rFonts w:hint="eastAsia" w:hAnsi="宋体"/>
                <w:sz w:val="21"/>
                <w:szCs w:val="21"/>
                <w:u w:val="single"/>
              </w:rPr>
              <w:t xml:space="preserve"> </w:t>
            </w:r>
            <w:r>
              <w:rPr>
                <w:rFonts w:hint="eastAsia" w:hAnsi="宋体"/>
                <w:b/>
                <w:sz w:val="21"/>
                <w:szCs w:val="21"/>
                <w:u w:val="single"/>
              </w:rPr>
              <w:t xml:space="preserve">伍仟 </w:t>
            </w:r>
            <w:r>
              <w:rPr>
                <w:rFonts w:hint="eastAsia" w:hAnsi="宋体"/>
                <w:sz w:val="21"/>
                <w:szCs w:val="21"/>
              </w:rPr>
              <w:t>元整（￥</w:t>
            </w:r>
            <w:r>
              <w:rPr>
                <w:rFonts w:hint="eastAsia" w:hAnsi="宋体"/>
                <w:sz w:val="21"/>
                <w:szCs w:val="21"/>
                <w:u w:val="single"/>
              </w:rPr>
              <w:t xml:space="preserve"> </w:t>
            </w:r>
            <w:r>
              <w:rPr>
                <w:rFonts w:hAnsi="宋体"/>
                <w:sz w:val="21"/>
                <w:szCs w:val="21"/>
                <w:u w:val="single"/>
              </w:rPr>
              <w:t>5</w:t>
            </w:r>
            <w:r>
              <w:rPr>
                <w:rFonts w:hint="eastAsia" w:hAnsi="宋体"/>
                <w:sz w:val="21"/>
                <w:szCs w:val="21"/>
                <w:u w:val="single"/>
              </w:rPr>
              <w:t xml:space="preserve">000.00 </w:t>
            </w:r>
            <w:r>
              <w:rPr>
                <w:rFonts w:hint="eastAsia"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61" w:type="dxa"/>
            <w:vAlign w:val="center"/>
          </w:tcPr>
          <w:p>
            <w:pPr>
              <w:spacing w:line="400" w:lineRule="exact"/>
              <w:jc w:val="center"/>
              <w:rPr>
                <w:rFonts w:hAnsi="宋体"/>
                <w:sz w:val="21"/>
                <w:szCs w:val="21"/>
              </w:rPr>
            </w:pPr>
            <w:r>
              <w:rPr>
                <w:rFonts w:hint="eastAsia" w:hAnsi="宋体"/>
                <w:sz w:val="21"/>
                <w:szCs w:val="21"/>
              </w:rPr>
              <w:t>9</w:t>
            </w:r>
          </w:p>
        </w:tc>
        <w:tc>
          <w:tcPr>
            <w:tcW w:w="1562" w:type="dxa"/>
            <w:vAlign w:val="center"/>
          </w:tcPr>
          <w:p>
            <w:pPr>
              <w:spacing w:line="400" w:lineRule="exact"/>
              <w:jc w:val="both"/>
              <w:rPr>
                <w:rFonts w:hAnsi="宋体"/>
                <w:sz w:val="21"/>
                <w:szCs w:val="21"/>
              </w:rPr>
            </w:pPr>
            <w:r>
              <w:rPr>
                <w:rFonts w:hint="eastAsia" w:hAnsi="宋体"/>
                <w:sz w:val="21"/>
                <w:szCs w:val="21"/>
              </w:rPr>
              <w:t>递交方式</w:t>
            </w:r>
          </w:p>
        </w:tc>
        <w:tc>
          <w:tcPr>
            <w:tcW w:w="6624" w:type="dxa"/>
            <w:vAlign w:val="center"/>
          </w:tcPr>
          <w:p>
            <w:pPr>
              <w:spacing w:line="400" w:lineRule="exact"/>
              <w:jc w:val="both"/>
              <w:rPr>
                <w:rFonts w:hAnsi="宋体"/>
                <w:sz w:val="21"/>
                <w:szCs w:val="21"/>
              </w:rPr>
            </w:pPr>
            <w:r>
              <w:rPr>
                <w:rFonts w:hAnsi="宋体" w:cs="宋体"/>
                <w:sz w:val="21"/>
                <w:szCs w:val="21"/>
              </w:rPr>
              <w:t>递交竞争性谈判响应文件</w:t>
            </w:r>
            <w:r>
              <w:rPr>
                <w:rFonts w:hint="eastAsia" w:hAnsi="宋体" w:cs="宋体"/>
                <w:sz w:val="21"/>
                <w:szCs w:val="21"/>
              </w:rPr>
              <w:t>的同时</w:t>
            </w:r>
            <w:r>
              <w:rPr>
                <w:rFonts w:hAnsi="宋体" w:cs="宋体"/>
                <w:sz w:val="21"/>
                <w:szCs w:val="21"/>
              </w:rPr>
              <w:t>交纳有效</w:t>
            </w:r>
            <w:r>
              <w:rPr>
                <w:rFonts w:hAnsi="宋体" w:cs="宋体"/>
                <w:sz w:val="21"/>
                <w:szCs w:val="21"/>
                <w:u w:val="single"/>
              </w:rPr>
              <w:t> </w:t>
            </w:r>
            <w:r>
              <w:rPr>
                <w:rFonts w:hAnsi="宋体" w:cs="宋体"/>
                <w:b/>
                <w:sz w:val="21"/>
                <w:szCs w:val="21"/>
                <w:u w:val="single"/>
              </w:rPr>
              <w:t>转账支票或银行</w:t>
            </w:r>
            <w:r>
              <w:rPr>
                <w:rFonts w:hint="eastAsia" w:hAnsi="宋体" w:cs="宋体"/>
                <w:b/>
                <w:sz w:val="21"/>
                <w:szCs w:val="21"/>
                <w:u w:val="single"/>
              </w:rPr>
              <w:t>本</w:t>
            </w:r>
            <w:r>
              <w:rPr>
                <w:rFonts w:hAnsi="宋体" w:cs="宋体"/>
                <w:b/>
                <w:sz w:val="21"/>
                <w:szCs w:val="21"/>
                <w:u w:val="single"/>
              </w:rPr>
              <w:t>票</w:t>
            </w:r>
            <w:r>
              <w:rPr>
                <w:rFonts w:hint="eastAsia" w:hAnsi="宋体" w:cs="宋体"/>
                <w:b/>
                <w:sz w:val="21"/>
                <w:szCs w:val="21"/>
                <w:u w:val="single"/>
              </w:rPr>
              <w:t>、汇票</w:t>
            </w:r>
            <w:r>
              <w:rPr>
                <w:rFonts w:hAnsi="宋体" w:cs="宋体"/>
                <w:b/>
                <w:sz w:val="21"/>
                <w:szCs w:val="21"/>
                <w:u w:val="single"/>
              </w:rPr>
              <w:t>等</w:t>
            </w:r>
            <w:r>
              <w:rPr>
                <w:rFonts w:hAnsi="宋体" w:cs="宋体"/>
                <w:sz w:val="21"/>
                <w:szCs w:val="21"/>
              </w:rPr>
              <w:t>（收款人：南京审计</w:t>
            </w:r>
            <w:r>
              <w:rPr>
                <w:rFonts w:hint="eastAsia" w:hAnsi="宋体" w:cs="宋体"/>
                <w:sz w:val="21"/>
                <w:szCs w:val="21"/>
              </w:rPr>
              <w:t>大学</w:t>
            </w:r>
            <w:r>
              <w:rPr>
                <w:rFonts w:hAnsi="宋体" w:cs="宋体"/>
                <w:sz w:val="21"/>
                <w:szCs w:val="21"/>
              </w:rPr>
              <w:t>；开户行：南京市工行汉府支行；</w:t>
            </w:r>
            <w:r>
              <w:rPr>
                <w:rFonts w:hint="eastAsia" w:hAnsi="宋体" w:cs="宋体"/>
                <w:sz w:val="21"/>
                <w:szCs w:val="21"/>
              </w:rPr>
              <w:t>账</w:t>
            </w:r>
            <w:r>
              <w:rPr>
                <w:rFonts w:hAnsi="宋体" w:cs="宋体"/>
                <w:sz w:val="21"/>
                <w:szCs w:val="21"/>
              </w:rPr>
              <w:t>号</w:t>
            </w:r>
            <w:r>
              <w:rPr>
                <w:rFonts w:hint="eastAsia" w:hAnsi="宋体" w:cs="宋体"/>
                <w:sz w:val="21"/>
                <w:szCs w:val="21"/>
              </w:rPr>
              <w:t>：</w:t>
            </w:r>
            <w:r>
              <w:rPr>
                <w:rFonts w:hAnsi="宋体"/>
                <w:sz w:val="21"/>
                <w:szCs w:val="21"/>
              </w:rPr>
              <w:t>43010158 1910 0302 596</w:t>
            </w:r>
            <w:r>
              <w:rPr>
                <w:rFonts w:hAnsi="宋体" w:cs="宋体"/>
                <w:sz w:val="21"/>
                <w:szCs w:val="21"/>
              </w:rPr>
              <w:t>；</w:t>
            </w:r>
            <w:r>
              <w:rPr>
                <w:rFonts w:hint="eastAsia" w:hAnsi="宋体" w:cs="宋体"/>
                <w:b/>
                <w:sz w:val="21"/>
                <w:szCs w:val="21"/>
              </w:rPr>
              <w:t>注：</w:t>
            </w:r>
            <w:r>
              <w:rPr>
                <w:rFonts w:hAnsi="宋体" w:cs="宋体"/>
                <w:b/>
                <w:sz w:val="21"/>
                <w:szCs w:val="21"/>
              </w:rPr>
              <w:t>不接受现金形式的投标保证金</w:t>
            </w:r>
            <w:r>
              <w:rPr>
                <w:rFonts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1" w:type="dxa"/>
            <w:vAlign w:val="center"/>
          </w:tcPr>
          <w:p>
            <w:pPr>
              <w:spacing w:line="400" w:lineRule="exact"/>
              <w:jc w:val="center"/>
              <w:rPr>
                <w:rFonts w:hAnsi="宋体"/>
                <w:sz w:val="21"/>
                <w:szCs w:val="21"/>
              </w:rPr>
            </w:pPr>
            <w:r>
              <w:rPr>
                <w:rFonts w:hint="eastAsia" w:hAnsi="宋体"/>
                <w:sz w:val="21"/>
                <w:szCs w:val="21"/>
              </w:rPr>
              <w:t>10</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递交</w:t>
            </w:r>
          </w:p>
        </w:tc>
        <w:tc>
          <w:tcPr>
            <w:tcW w:w="6624" w:type="dxa"/>
            <w:vAlign w:val="center"/>
          </w:tcPr>
          <w:p>
            <w:pPr>
              <w:spacing w:line="400" w:lineRule="exact"/>
              <w:jc w:val="both"/>
              <w:rPr>
                <w:rFonts w:hAnsi="宋体"/>
                <w:sz w:val="21"/>
                <w:szCs w:val="21"/>
              </w:rPr>
            </w:pPr>
            <w:r>
              <w:rPr>
                <w:rFonts w:hint="eastAsia" w:hAnsi="宋体"/>
                <w:sz w:val="21"/>
                <w:szCs w:val="21"/>
              </w:rPr>
              <w:t>截止时间： 2016年</w:t>
            </w:r>
            <w:r>
              <w:rPr>
                <w:rFonts w:hint="eastAsia" w:hAnsi="宋体"/>
                <w:sz w:val="21"/>
                <w:szCs w:val="21"/>
                <w:u w:val="single"/>
              </w:rPr>
              <w:t xml:space="preserve"> </w:t>
            </w:r>
            <w:r>
              <w:rPr>
                <w:rFonts w:hAnsi="宋体"/>
                <w:sz w:val="21"/>
                <w:szCs w:val="21"/>
                <w:u w:val="single"/>
              </w:rPr>
              <w:t>12</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23</w:t>
            </w:r>
            <w:bookmarkStart w:id="105" w:name="_GoBack"/>
            <w:bookmarkEnd w:id="105"/>
            <w:r>
              <w:rPr>
                <w:rFonts w:hint="eastAsia" w:hAnsi="宋体"/>
                <w:sz w:val="21"/>
                <w:szCs w:val="21"/>
                <w:u w:val="single"/>
              </w:rPr>
              <w:t xml:space="preserve"> </w:t>
            </w:r>
            <w:r>
              <w:rPr>
                <w:rFonts w:hint="eastAsia" w:hAnsi="宋体"/>
                <w:sz w:val="21"/>
                <w:szCs w:val="21"/>
              </w:rPr>
              <w:t>日下午14:30</w:t>
            </w:r>
          </w:p>
          <w:p>
            <w:pPr>
              <w:spacing w:line="400" w:lineRule="exact"/>
              <w:jc w:val="both"/>
              <w:rPr>
                <w:rFonts w:hAnsi="宋体"/>
                <w:sz w:val="21"/>
                <w:szCs w:val="21"/>
              </w:rPr>
            </w:pPr>
            <w:r>
              <w:rPr>
                <w:rFonts w:hint="eastAsia" w:hAnsi="宋体"/>
                <w:sz w:val="21"/>
                <w:szCs w:val="21"/>
              </w:rPr>
              <w:t>地点：南京审计大学浦口校区沁园致明楼4</w:t>
            </w:r>
            <w:r>
              <w:rPr>
                <w:rFonts w:hAnsi="宋体"/>
                <w:sz w:val="21"/>
                <w:szCs w:val="21"/>
              </w:rPr>
              <w:t>0</w:t>
            </w:r>
            <w:r>
              <w:rPr>
                <w:rFonts w:hint="eastAsia" w:hAnsi="宋体"/>
                <w:sz w:val="21"/>
                <w:szCs w:val="21"/>
              </w:rPr>
              <w:t>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61" w:type="dxa"/>
            <w:vAlign w:val="center"/>
          </w:tcPr>
          <w:p>
            <w:pPr>
              <w:spacing w:line="400" w:lineRule="exact"/>
              <w:jc w:val="center"/>
              <w:rPr>
                <w:rFonts w:hAnsi="宋体"/>
                <w:sz w:val="21"/>
                <w:szCs w:val="21"/>
              </w:rPr>
            </w:pPr>
            <w:r>
              <w:rPr>
                <w:rFonts w:hint="eastAsia" w:hAnsi="宋体"/>
                <w:sz w:val="21"/>
                <w:szCs w:val="21"/>
              </w:rPr>
              <w:t>11</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数量</w:t>
            </w:r>
          </w:p>
        </w:tc>
        <w:tc>
          <w:tcPr>
            <w:tcW w:w="6624" w:type="dxa"/>
            <w:vAlign w:val="center"/>
          </w:tcPr>
          <w:p>
            <w:pPr>
              <w:spacing w:line="400" w:lineRule="exact"/>
              <w:jc w:val="both"/>
              <w:rPr>
                <w:rFonts w:hAnsi="宋体"/>
                <w:sz w:val="21"/>
                <w:szCs w:val="21"/>
              </w:rPr>
            </w:pPr>
            <w:r>
              <w:rPr>
                <w:rFonts w:hint="eastAsia" w:hAnsi="宋体"/>
                <w:sz w:val="21"/>
                <w:szCs w:val="21"/>
              </w:rPr>
              <w:t>正本份数：</w:t>
            </w:r>
            <w:r>
              <w:rPr>
                <w:rFonts w:hint="eastAsia" w:hAnsi="宋体"/>
                <w:sz w:val="21"/>
                <w:szCs w:val="21"/>
                <w:u w:val="single"/>
              </w:rPr>
              <w:t xml:space="preserve"> 壹 </w:t>
            </w:r>
            <w:r>
              <w:rPr>
                <w:rFonts w:hint="eastAsia" w:hAnsi="宋体"/>
                <w:sz w:val="21"/>
                <w:szCs w:val="21"/>
              </w:rPr>
              <w:t>份</w:t>
            </w:r>
          </w:p>
          <w:p>
            <w:pPr>
              <w:spacing w:line="400" w:lineRule="exact"/>
              <w:jc w:val="both"/>
              <w:rPr>
                <w:rFonts w:hAnsi="宋体"/>
                <w:sz w:val="21"/>
                <w:szCs w:val="21"/>
              </w:rPr>
            </w:pPr>
            <w:r>
              <w:rPr>
                <w:rFonts w:hint="eastAsia" w:hAnsi="宋体"/>
                <w:sz w:val="21"/>
                <w:szCs w:val="21"/>
              </w:rPr>
              <w:t>副本份数：</w:t>
            </w:r>
            <w:r>
              <w:rPr>
                <w:rFonts w:hint="eastAsia" w:hAnsi="宋体"/>
                <w:sz w:val="21"/>
                <w:szCs w:val="21"/>
                <w:u w:val="single"/>
              </w:rPr>
              <w:t xml:space="preserve"> 肆 </w:t>
            </w:r>
            <w:r>
              <w:rPr>
                <w:rFonts w:hint="eastAsia"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Ansi="宋体"/>
                <w:sz w:val="21"/>
                <w:szCs w:val="21"/>
              </w:rPr>
            </w:pPr>
            <w:r>
              <w:rPr>
                <w:rFonts w:hint="eastAsia" w:hAnsi="宋体"/>
                <w:sz w:val="21"/>
                <w:szCs w:val="21"/>
              </w:rPr>
              <w:t>12</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有效期</w:t>
            </w:r>
          </w:p>
        </w:tc>
        <w:tc>
          <w:tcPr>
            <w:tcW w:w="6624" w:type="dxa"/>
            <w:vAlign w:val="center"/>
          </w:tcPr>
          <w:p>
            <w:pPr>
              <w:spacing w:line="400" w:lineRule="exact"/>
              <w:jc w:val="both"/>
              <w:rPr>
                <w:rFonts w:hAnsi="宋体"/>
                <w:sz w:val="21"/>
                <w:szCs w:val="21"/>
                <w:u w:val="single"/>
              </w:rPr>
            </w:pPr>
            <w:r>
              <w:rPr>
                <w:rFonts w:hint="eastAsia" w:hAnsi="宋体"/>
                <w:sz w:val="21"/>
                <w:szCs w:val="21"/>
              </w:rPr>
              <w:t>谈判响应文件递交截止时间后九十天</w:t>
            </w:r>
          </w:p>
        </w:tc>
      </w:tr>
    </w:tbl>
    <w:p>
      <w:pPr>
        <w:pStyle w:val="3"/>
        <w:numPr>
          <w:ilvl w:val="0"/>
          <w:numId w:val="1"/>
        </w:numPr>
        <w:spacing w:line="360" w:lineRule="auto"/>
        <w:jc w:val="center"/>
        <w:rPr>
          <w:rFonts w:ascii="宋体" w:hAnsi="宋体" w:eastAsia="宋体"/>
        </w:rPr>
      </w:pPr>
      <w:bookmarkStart w:id="3" w:name="_Toc467851438"/>
      <w:bookmarkStart w:id="4" w:name="_Toc279409997"/>
      <w:r>
        <w:rPr>
          <w:rFonts w:hint="eastAsia" w:ascii="宋体" w:hAnsi="宋体" w:eastAsia="宋体"/>
        </w:rPr>
        <w:t>总则</w:t>
      </w:r>
      <w:bookmarkEnd w:id="3"/>
    </w:p>
    <w:p>
      <w:pPr>
        <w:pStyle w:val="3"/>
        <w:spacing w:line="360" w:lineRule="auto"/>
        <w:rPr>
          <w:rFonts w:ascii="宋体" w:hAnsi="宋体" w:eastAsia="宋体"/>
        </w:rPr>
      </w:pPr>
      <w:bookmarkStart w:id="5" w:name="_Toc467851439"/>
      <w:r>
        <w:rPr>
          <w:rFonts w:hint="eastAsia" w:ascii="宋体" w:hAnsi="宋体" w:eastAsia="宋体"/>
        </w:rPr>
        <w:t>1．适用范围</w:t>
      </w:r>
      <w:bookmarkEnd w:id="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本谈判采购文件仅适用于南京审计大学（以下简称采购人）组织的竞争性谈判采购活动。</w:t>
      </w:r>
    </w:p>
    <w:p>
      <w:pPr>
        <w:pStyle w:val="3"/>
        <w:spacing w:line="360" w:lineRule="auto"/>
        <w:rPr>
          <w:rFonts w:ascii="宋体" w:hAnsi="宋体" w:eastAsia="宋体"/>
        </w:rPr>
      </w:pPr>
      <w:bookmarkStart w:id="6" w:name="_Toc467851440"/>
      <w:r>
        <w:rPr>
          <w:rFonts w:hint="eastAsia" w:ascii="宋体" w:hAnsi="宋体" w:eastAsia="宋体"/>
        </w:rPr>
        <w:t>2．合格的谈判供应商</w:t>
      </w:r>
      <w:bookmarkEnd w:id="4"/>
      <w:bookmarkEnd w:id="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 凡有能力按照本谈判采购文件规定的要求交付货物、工程和服务的供应商均可成为合格的谈判供应商。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 谈判供应商参加本次竞争性谈判采购活动应符合《中华人民共和国政府采购法》第二十二条规定并具备下列条件：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谈判供应商必须是国内注册并符合布草洗涤服务经营资质的独立法人。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2.3谈判供应商应遵守中华人民共和国《政府采购法》、《招标投标法》《合同法》和《反不正当竞争法》等有关法律、法规，如有违反，将视为不合格谈判供应商，其谈判响应文件无效。</w:t>
      </w:r>
    </w:p>
    <w:p>
      <w:pPr>
        <w:pStyle w:val="3"/>
        <w:spacing w:line="360" w:lineRule="auto"/>
        <w:rPr>
          <w:rFonts w:ascii="宋体" w:hAnsi="宋体" w:eastAsia="宋体"/>
        </w:rPr>
      </w:pPr>
      <w:bookmarkStart w:id="7" w:name="_Toc467851441"/>
      <w:r>
        <w:rPr>
          <w:rFonts w:hint="eastAsia" w:ascii="宋体" w:hAnsi="宋体" w:eastAsia="宋体"/>
        </w:rPr>
        <w:t>3．竞争性谈判费用</w:t>
      </w:r>
      <w:bookmarkEnd w:id="7"/>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竞争性谈判供应商应承担所有与准备和参加竞争性谈判有关的费用。不论竞争性谈判的结果如何，采购人均无义务和责任承担这些费用。</w:t>
      </w:r>
    </w:p>
    <w:p>
      <w:pPr>
        <w:pStyle w:val="3"/>
        <w:spacing w:line="360" w:lineRule="auto"/>
        <w:rPr>
          <w:rFonts w:ascii="宋体" w:hAnsi="宋体" w:eastAsia="宋体"/>
        </w:rPr>
      </w:pPr>
      <w:bookmarkStart w:id="8" w:name="_Toc467851442"/>
      <w:r>
        <w:rPr>
          <w:rFonts w:hint="eastAsia" w:ascii="宋体" w:hAnsi="宋体" w:eastAsia="宋体"/>
        </w:rPr>
        <w:t>4．法律适用</w:t>
      </w:r>
      <w:bookmarkEnd w:id="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本次竞争性谈判活动及由本次竞争性谈判产生的合同受中华人民共和国的法律制约和保护。</w:t>
      </w:r>
    </w:p>
    <w:p>
      <w:pPr>
        <w:pStyle w:val="3"/>
        <w:spacing w:line="360" w:lineRule="auto"/>
        <w:rPr>
          <w:rFonts w:ascii="宋体" w:hAnsi="宋体" w:eastAsia="宋体"/>
        </w:rPr>
      </w:pPr>
      <w:bookmarkStart w:id="9" w:name="_Toc467851443"/>
      <w:bookmarkStart w:id="10" w:name="_Toc321385701"/>
      <w:r>
        <w:rPr>
          <w:rFonts w:hint="eastAsia" w:ascii="宋体" w:hAnsi="宋体" w:eastAsia="宋体"/>
        </w:rPr>
        <w:t>5．谈判采购文件的约束力</w:t>
      </w:r>
      <w:bookmarkEnd w:id="9"/>
      <w:bookmarkEnd w:id="1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5．1谈判供应商一旦参加竞争性谈判，即被认为接受了本谈判采购文件中的所有条款和规定。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5.2 本谈判采购文件由采购人负责解释。</w:t>
      </w:r>
    </w:p>
    <w:p>
      <w:pPr>
        <w:pStyle w:val="3"/>
        <w:spacing w:line="360" w:lineRule="auto"/>
        <w:jc w:val="center"/>
        <w:rPr>
          <w:rFonts w:ascii="宋体" w:hAnsi="宋体" w:eastAsia="宋体"/>
        </w:rPr>
      </w:pPr>
      <w:bookmarkStart w:id="11" w:name="_Toc321385702"/>
      <w:bookmarkStart w:id="12" w:name="_Toc467851444"/>
      <w:r>
        <w:rPr>
          <w:rFonts w:hint="eastAsia" w:ascii="宋体" w:hAnsi="宋体" w:eastAsia="宋体"/>
        </w:rPr>
        <w:t>二、谈判采购文件</w:t>
      </w:r>
      <w:bookmarkEnd w:id="11"/>
      <w:bookmarkEnd w:id="12"/>
    </w:p>
    <w:p>
      <w:pPr>
        <w:pStyle w:val="3"/>
        <w:spacing w:line="360" w:lineRule="auto"/>
        <w:rPr>
          <w:rFonts w:ascii="宋体" w:hAnsi="宋体" w:eastAsia="宋体"/>
        </w:rPr>
      </w:pPr>
      <w:bookmarkStart w:id="13" w:name="_Toc321385703"/>
      <w:bookmarkStart w:id="14" w:name="_Toc467851445"/>
      <w:r>
        <w:rPr>
          <w:rFonts w:hint="eastAsia" w:ascii="宋体" w:hAnsi="宋体" w:eastAsia="宋体"/>
        </w:rPr>
        <w:t>6．谈判采购文件的组成</w:t>
      </w:r>
      <w:bookmarkEnd w:id="13"/>
      <w:bookmarkEnd w:id="1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6.l 谈判采购文件由四部分组成，包括：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第一章  谈判供应商须知</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第二章  采购清单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第三章  合同条款</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第四章  谈判响应文件格式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请仔细检查谈判采购文件是否齐全，如有缺漏，请立即与采购人联系解决。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6.2 谈判供应商被视为充分熟悉本竞争性谈判项目与履行合同有关的各种情况，本谈判采购文件不再对此进行描述。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pPr>
        <w:pStyle w:val="3"/>
        <w:spacing w:line="360" w:lineRule="auto"/>
        <w:rPr>
          <w:rFonts w:ascii="宋体" w:hAnsi="宋体" w:eastAsia="宋体"/>
        </w:rPr>
      </w:pPr>
      <w:bookmarkStart w:id="15" w:name="_Toc321385704"/>
      <w:bookmarkStart w:id="16" w:name="_Toc467851446"/>
      <w:r>
        <w:rPr>
          <w:rFonts w:hint="eastAsia" w:ascii="宋体" w:hAnsi="宋体" w:eastAsia="宋体"/>
        </w:rPr>
        <w:t>7．谈判采购文件的澄清</w:t>
      </w:r>
      <w:bookmarkEnd w:id="15"/>
      <w:bookmarkEnd w:id="1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若谈判供应商对谈判采购文件有疑点，可用书面形式在竞争性谈判响应文件递交截止时间三天前通知采购人。</w:t>
      </w:r>
    </w:p>
    <w:p>
      <w:pPr>
        <w:pStyle w:val="3"/>
        <w:rPr>
          <w:rFonts w:ascii="宋体" w:hAnsi="宋体" w:eastAsia="宋体"/>
        </w:rPr>
      </w:pPr>
      <w:bookmarkStart w:id="17" w:name="_Toc321385705"/>
      <w:bookmarkStart w:id="18" w:name="_Toc467851447"/>
      <w:r>
        <w:rPr>
          <w:rFonts w:hint="eastAsia" w:ascii="宋体" w:hAnsi="宋体" w:eastAsia="宋体"/>
        </w:rPr>
        <w:t>8．谈判采购文件的更正或补充</w:t>
      </w:r>
      <w:bookmarkEnd w:id="17"/>
      <w:bookmarkEnd w:id="1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8.l 在竞争性谈判响应文件递交截止时间前，由于需对谈判供应商的提问进行澄清或其他任何原因，采购人均可对谈判采购文件用书面澄清的方式进行修正。</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8.2 对谈判采购文件的更正，采购人将以传真方式通知所有谈判供应商。澄清文件将作为谈判采购文件的组成部分，对所有谈判供应商有约束力。</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8.3 当谈判采购文件与澄清文件相矛盾时，以采购人最后发出的澄清文件为准。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8.4 谈判供应商在收到澄清文件后，应于一个工作日内正式书面回函采购人，逾期不回的，视同谈判供应商已收到澄清文件。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pPr>
        <w:pStyle w:val="3"/>
        <w:spacing w:line="360" w:lineRule="auto"/>
        <w:jc w:val="center"/>
        <w:rPr>
          <w:rFonts w:ascii="宋体" w:hAnsi="宋体" w:eastAsia="宋体"/>
        </w:rPr>
      </w:pPr>
      <w:bookmarkStart w:id="19" w:name="_Toc321385706"/>
      <w:bookmarkStart w:id="20" w:name="_Toc467851448"/>
      <w:r>
        <w:rPr>
          <w:rFonts w:hint="eastAsia" w:ascii="宋体" w:hAnsi="宋体" w:eastAsia="宋体"/>
        </w:rPr>
        <w:t>三  谈判响应文件</w:t>
      </w:r>
      <w:bookmarkEnd w:id="19"/>
      <w:bookmarkEnd w:id="20"/>
    </w:p>
    <w:p>
      <w:pPr>
        <w:pStyle w:val="3"/>
        <w:rPr>
          <w:rFonts w:ascii="宋体" w:hAnsi="宋体" w:eastAsia="宋体"/>
        </w:rPr>
      </w:pPr>
      <w:bookmarkStart w:id="21" w:name="_Toc467851449"/>
      <w:bookmarkStart w:id="22" w:name="_Toc321385707"/>
      <w:r>
        <w:rPr>
          <w:rFonts w:hint="eastAsia" w:ascii="宋体" w:hAnsi="宋体" w:eastAsia="宋体"/>
        </w:rPr>
        <w:t>9．谈判响应文件的语言及度量衡</w:t>
      </w:r>
      <w:bookmarkEnd w:id="21"/>
      <w:bookmarkEnd w:id="2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9.l 谈判响应文件以及谈判供应商与采购人之间的所有书面往来都应用简体中文书写。</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9.2 谈判供应商已印刷好的资料如产品样本、说明书等可以用其他语言，但其中要点应附有中文译文。在解释谈判响应文件时，以译文为准。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9.3 除在谈判采购文件第四章中另有规定外，度量衡单位应使用国际单位制。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9.4 本谈判响应文件所表达的时间均为北京时间。</w:t>
      </w:r>
    </w:p>
    <w:p>
      <w:pPr>
        <w:pStyle w:val="3"/>
        <w:rPr>
          <w:rFonts w:ascii="宋体" w:hAnsi="宋体" w:eastAsia="宋体"/>
        </w:rPr>
      </w:pPr>
      <w:bookmarkStart w:id="23" w:name="_Toc321385708"/>
      <w:bookmarkStart w:id="24" w:name="_Toc467851450"/>
      <w:r>
        <w:rPr>
          <w:rFonts w:hint="eastAsia" w:ascii="宋体" w:hAnsi="宋体" w:eastAsia="宋体"/>
        </w:rPr>
        <w:t>10．谈判响应文件的组成</w:t>
      </w:r>
      <w:bookmarkEnd w:id="23"/>
      <w:bookmarkEnd w:id="2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10.l 谈判响应文件应包括以下部分（目录及有关格式按谈判采购文件第四章“谈判响应文件格式”要求）：</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10.1.l谈判函、谈判报价及项目相关文件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 xml:space="preserve">10.1.2 谈判供应商资格证明文件 </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10.2谈判供应商未按谈判采购文件的要求提供资料，或未对谈判采购文件做出实质性响应，将导致谈判响应文件被视为无效。</w:t>
      </w:r>
    </w:p>
    <w:p>
      <w:pPr>
        <w:pStyle w:val="3"/>
        <w:rPr>
          <w:rFonts w:ascii="宋体" w:hAnsi="宋体" w:eastAsia="宋体"/>
        </w:rPr>
      </w:pPr>
      <w:bookmarkStart w:id="25" w:name="_Toc467851451"/>
      <w:bookmarkStart w:id="26" w:name="_Toc321385709"/>
      <w:r>
        <w:rPr>
          <w:rFonts w:hint="eastAsia" w:ascii="宋体" w:hAnsi="宋体" w:eastAsia="宋体"/>
        </w:rPr>
        <w:t>11．谈判报价</w:t>
      </w:r>
      <w:bookmarkEnd w:id="25"/>
      <w:bookmarkEnd w:id="2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11.2 采购人不接受备选的谈判方案或有选择的报价。</w:t>
      </w:r>
    </w:p>
    <w:p>
      <w:pPr>
        <w:pStyle w:val="3"/>
        <w:rPr>
          <w:rFonts w:ascii="宋体" w:hAnsi="宋体" w:eastAsia="宋体"/>
        </w:rPr>
      </w:pPr>
      <w:bookmarkStart w:id="27" w:name="_Toc467851452"/>
      <w:bookmarkStart w:id="28" w:name="_Toc321385710"/>
      <w:r>
        <w:rPr>
          <w:rFonts w:hint="eastAsia" w:ascii="宋体" w:hAnsi="宋体" w:eastAsia="宋体"/>
        </w:rPr>
        <w:t>12 .谈判报价的货币</w:t>
      </w:r>
      <w:bookmarkEnd w:id="27"/>
      <w:bookmarkEnd w:id="2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本次谈判采购的报价均须以人民币表示。谈判采购文件另有规定的，从其规定。</w:t>
      </w:r>
    </w:p>
    <w:p>
      <w:pPr>
        <w:pStyle w:val="3"/>
        <w:rPr>
          <w:rFonts w:ascii="宋体" w:hAnsi="宋体" w:eastAsia="宋体"/>
        </w:rPr>
      </w:pPr>
      <w:bookmarkStart w:id="29" w:name="_Toc467851453"/>
      <w:bookmarkStart w:id="30" w:name="_Toc321385711"/>
      <w:r>
        <w:rPr>
          <w:rFonts w:hint="eastAsia" w:ascii="宋体" w:hAnsi="宋体" w:eastAsia="宋体"/>
        </w:rPr>
        <w:t>13 .竞争性谈判保证金</w:t>
      </w:r>
      <w:bookmarkEnd w:id="29"/>
      <w:bookmarkEnd w:id="3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13.1 竞争性谈判保证金是参加本项目谈判的必要条件，金额按谈判采购文件前附表的要求执行。</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13.2 竞争性谈判保证金必须在谈判响应文件递交截止时间前交纳。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13.3 保证金的交纳形式为有效银行转账支票、银行汇票等（采购人不接受现金或其他形式的保证金）。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13.4 若谈判供应商不按第 13.1、13.2和13.3条的规定缴纳竞争性谈判保证金，其谈判响应文件将被拒绝接受。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 竞争性谈判保证金的退还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13.5.l 成交候选人的竞争性谈判保证金在其与采购人签订合同后自动转为履约保证金。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13.5.2</w:t>
      </w:r>
      <w:r>
        <w:rPr>
          <w:rFonts w:hint="eastAsia" w:hAnsi="宋体"/>
          <w:sz w:val="24"/>
          <w:szCs w:val="28"/>
        </w:rPr>
        <w:t>非成交</w:t>
      </w:r>
      <w:r>
        <w:rPr>
          <w:rFonts w:hint="eastAsia" w:ascii="宋体" w:hAnsi="宋体"/>
          <w:kern w:val="0"/>
          <w:sz w:val="24"/>
          <w:szCs w:val="28"/>
        </w:rPr>
        <w:t>候选人</w:t>
      </w:r>
      <w:r>
        <w:rPr>
          <w:rFonts w:hint="eastAsia" w:hAnsi="宋体"/>
          <w:sz w:val="24"/>
          <w:szCs w:val="28"/>
        </w:rPr>
        <w:t>供应商在采购人发出成交通知书后根据采购人的相关财务规定向采购人申请无息退还竞争性谈判保证金。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13.6 发生下列情况之一，竞争性谈判保证金将不予退还：</w:t>
      </w:r>
    </w:p>
    <w:p>
      <w:pPr>
        <w:spacing w:line="360" w:lineRule="auto"/>
        <w:ind w:firstLine="480"/>
        <w:rPr>
          <w:rFonts w:hAnsi="宋体"/>
          <w:sz w:val="24"/>
          <w:szCs w:val="28"/>
        </w:rPr>
      </w:pPr>
      <w:r>
        <w:rPr>
          <w:rFonts w:hint="eastAsia" w:hAnsi="宋体"/>
          <w:sz w:val="24"/>
          <w:szCs w:val="28"/>
        </w:rPr>
        <w:t>（1）谈判供应商在竞争性谈判有效期内放弃或撤回谈判响应文件；</w:t>
      </w:r>
    </w:p>
    <w:p>
      <w:pPr>
        <w:spacing w:line="360" w:lineRule="auto"/>
        <w:ind w:firstLine="480"/>
        <w:rPr>
          <w:rFonts w:hAnsi="宋体"/>
          <w:sz w:val="24"/>
          <w:szCs w:val="28"/>
        </w:rPr>
      </w:pPr>
      <w:r>
        <w:rPr>
          <w:rFonts w:hint="eastAsia" w:hAnsi="宋体"/>
          <w:sz w:val="24"/>
          <w:szCs w:val="28"/>
        </w:rPr>
        <w:t>（2）成交候选人供应商不按规定签订合同；</w:t>
      </w:r>
    </w:p>
    <w:p>
      <w:pPr>
        <w:spacing w:line="360" w:lineRule="auto"/>
        <w:ind w:firstLine="480"/>
        <w:rPr>
          <w:rFonts w:hAnsi="宋体"/>
          <w:sz w:val="24"/>
          <w:szCs w:val="28"/>
        </w:rPr>
      </w:pPr>
      <w:r>
        <w:rPr>
          <w:rFonts w:hint="eastAsia" w:hAnsi="宋体"/>
          <w:sz w:val="24"/>
          <w:szCs w:val="28"/>
        </w:rPr>
        <w:t>（3）谈判供应商提供虚假材料谋取中标、成交的；</w:t>
      </w:r>
    </w:p>
    <w:p>
      <w:pPr>
        <w:spacing w:line="360" w:lineRule="auto"/>
        <w:ind w:firstLine="480"/>
        <w:rPr>
          <w:rFonts w:hAnsi="宋体"/>
          <w:sz w:val="24"/>
          <w:szCs w:val="28"/>
        </w:rPr>
      </w:pPr>
      <w:r>
        <w:rPr>
          <w:rFonts w:hint="eastAsia" w:hAnsi="宋体"/>
          <w:sz w:val="24"/>
          <w:szCs w:val="28"/>
        </w:rPr>
        <w:t>（4）采取不正当手段诋毁、排挤其他谈判供应商的；</w:t>
      </w:r>
    </w:p>
    <w:p>
      <w:pPr>
        <w:spacing w:line="360" w:lineRule="auto"/>
        <w:ind w:firstLine="480"/>
        <w:rPr>
          <w:rFonts w:hAnsi="宋体"/>
          <w:sz w:val="24"/>
          <w:szCs w:val="28"/>
        </w:rPr>
      </w:pPr>
      <w:r>
        <w:rPr>
          <w:rFonts w:hint="eastAsia" w:hAnsi="宋体"/>
          <w:sz w:val="24"/>
          <w:szCs w:val="28"/>
        </w:rPr>
        <w:t>（5）与其他谈判供应商恶意串通的；</w:t>
      </w:r>
    </w:p>
    <w:p>
      <w:pPr>
        <w:pStyle w:val="33"/>
        <w:spacing w:line="360" w:lineRule="auto"/>
        <w:ind w:left="0" w:firstLine="480" w:firstLineChars="200"/>
        <w:rPr>
          <w:rFonts w:ascii="宋体" w:hAnsi="宋体"/>
          <w:kern w:val="0"/>
          <w:sz w:val="24"/>
          <w:szCs w:val="28"/>
        </w:rPr>
      </w:pPr>
      <w:r>
        <w:rPr>
          <w:rFonts w:hint="eastAsia" w:hAnsi="宋体"/>
          <w:sz w:val="24"/>
          <w:szCs w:val="28"/>
        </w:rPr>
        <w:t>（6）向采购人相关人员行贿或者提供其他不正当利益的。</w:t>
      </w:r>
    </w:p>
    <w:p>
      <w:pPr>
        <w:pStyle w:val="3"/>
        <w:rPr>
          <w:rFonts w:ascii="宋体" w:hAnsi="宋体" w:eastAsia="宋体"/>
        </w:rPr>
      </w:pPr>
      <w:bookmarkStart w:id="31" w:name="_Toc321385712"/>
      <w:bookmarkStart w:id="32" w:name="_Toc467851454"/>
      <w:r>
        <w:rPr>
          <w:rFonts w:hint="eastAsia" w:ascii="宋体" w:hAnsi="宋体" w:eastAsia="宋体"/>
        </w:rPr>
        <w:t>14．竞争性谈判有效期</w:t>
      </w:r>
      <w:bookmarkEnd w:id="31"/>
      <w:bookmarkEnd w:id="3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14.l 竞争性谈判有效期为从谈判响应文件递交截止之日起计算的九十天，有效期短于此规定的谈判响应文件将被视为无效。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pPr>
        <w:pStyle w:val="3"/>
        <w:rPr>
          <w:rFonts w:ascii="宋体" w:hAnsi="宋体" w:eastAsia="宋体"/>
        </w:rPr>
      </w:pPr>
      <w:bookmarkStart w:id="33" w:name="_Toc321385713"/>
      <w:bookmarkStart w:id="34" w:name="_Toc467851455"/>
      <w:r>
        <w:rPr>
          <w:rFonts w:hint="eastAsia" w:ascii="宋体" w:hAnsi="宋体" w:eastAsia="宋体"/>
        </w:rPr>
        <w:t>15．谈判响应文件的签署及形式</w:t>
      </w:r>
      <w:bookmarkEnd w:id="33"/>
      <w:bookmarkEnd w:id="3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15.l 谈判供应商按谈判采购文件第四章要求制作谈判响应文件，每份谈判响应文件均须在封面上清楚标明“正本”或“副本”字样。“正本”和“副本”之间如有差异，以正本为准。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15.3 谈判响应文件如有错误必须修改时，修改处须由法人代表或其授权代表签署或加盖公章。</w:t>
      </w:r>
    </w:p>
    <w:p>
      <w:pPr>
        <w:pStyle w:val="3"/>
        <w:jc w:val="center"/>
        <w:rPr>
          <w:rFonts w:ascii="宋体" w:hAnsi="宋体" w:eastAsia="宋体"/>
        </w:rPr>
      </w:pPr>
      <w:bookmarkStart w:id="35" w:name="_Toc467851456"/>
      <w:bookmarkStart w:id="36" w:name="_Toc321385714"/>
      <w:r>
        <w:rPr>
          <w:rFonts w:hint="eastAsia" w:ascii="宋体" w:hAnsi="宋体" w:eastAsia="宋体"/>
        </w:rPr>
        <w:t>四  谈判响应文件的递交</w:t>
      </w:r>
      <w:bookmarkEnd w:id="35"/>
      <w:bookmarkEnd w:id="36"/>
    </w:p>
    <w:p>
      <w:pPr>
        <w:pStyle w:val="3"/>
        <w:rPr>
          <w:rFonts w:ascii="宋体" w:hAnsi="宋体" w:eastAsia="宋体"/>
        </w:rPr>
      </w:pPr>
      <w:bookmarkStart w:id="37" w:name="_Toc467851457"/>
      <w:bookmarkStart w:id="38" w:name="_Toc321385715"/>
      <w:r>
        <w:rPr>
          <w:rFonts w:hint="eastAsia" w:ascii="宋体" w:hAnsi="宋体" w:eastAsia="宋体"/>
        </w:rPr>
        <w:t>16．谈判响应文件的密封及标记</w:t>
      </w:r>
      <w:bookmarkEnd w:id="37"/>
      <w:bookmarkEnd w:id="3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16.2 谈判专用袋（箱）上须注明：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（l）采购编号及项目名称；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（2）分包号（如有）；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（3）谈判供应商的名称、地址、联系人、电话和传真。</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16.3 谈判响应文件未按第 16．l和 16．2条规定书写标记和密封者，采购人不对谈判响应文件被错放或先期启封负责。</w:t>
      </w:r>
    </w:p>
    <w:p>
      <w:pPr>
        <w:pStyle w:val="3"/>
        <w:rPr>
          <w:rFonts w:ascii="宋体" w:hAnsi="宋体" w:eastAsia="宋体"/>
        </w:rPr>
      </w:pPr>
      <w:bookmarkStart w:id="39" w:name="_Toc321385716"/>
      <w:bookmarkStart w:id="40" w:name="_Toc467851458"/>
      <w:r>
        <w:rPr>
          <w:rFonts w:hint="eastAsia" w:ascii="宋体" w:hAnsi="宋体" w:eastAsia="宋体"/>
        </w:rPr>
        <w:t>17．竞争性谈判响应文件递交截止时间</w:t>
      </w:r>
      <w:bookmarkEnd w:id="39"/>
      <w:bookmarkEnd w:id="4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17.l 谈判供应商须在谈判采购文件前附表规定的谈判响应文件递交截止时间前将谈判响应文件送达谈判采购文件中指定的地点。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17.2 若采购人按8.5条规定推迟了竞争性谈判响应文件递交截止时间，采购人和谈判供应商受谈判响应文件递交截止时间制约的所有权利和义务均应以新的截止时间为准。</w:t>
      </w:r>
    </w:p>
    <w:p>
      <w:pPr>
        <w:pStyle w:val="3"/>
        <w:rPr>
          <w:rFonts w:ascii="宋体" w:hAnsi="宋体" w:eastAsia="宋体"/>
        </w:rPr>
      </w:pPr>
      <w:bookmarkStart w:id="41" w:name="_Toc321385717"/>
      <w:bookmarkStart w:id="42" w:name="_Toc467851459"/>
      <w:r>
        <w:rPr>
          <w:rFonts w:hint="eastAsia" w:ascii="宋体" w:hAnsi="宋体" w:eastAsia="宋体"/>
        </w:rPr>
        <w:t>18．迟交的谈判响应文件</w:t>
      </w:r>
      <w:bookmarkEnd w:id="41"/>
      <w:bookmarkEnd w:id="4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在谈判响应文件递交截止时间后递交的谈判响应文件，采购人将拒绝接受。</w:t>
      </w:r>
    </w:p>
    <w:p>
      <w:pPr>
        <w:pStyle w:val="3"/>
        <w:rPr>
          <w:rFonts w:ascii="宋体" w:hAnsi="宋体" w:eastAsia="宋体"/>
        </w:rPr>
      </w:pPr>
      <w:bookmarkStart w:id="43" w:name="_Toc321385718"/>
      <w:bookmarkStart w:id="44" w:name="_Toc467851460"/>
      <w:r>
        <w:rPr>
          <w:rFonts w:hint="eastAsia" w:ascii="宋体" w:hAnsi="宋体" w:eastAsia="宋体"/>
        </w:rPr>
        <w:t>19．谈判响应文件的修改和撤回</w:t>
      </w:r>
      <w:bookmarkEnd w:id="43"/>
      <w:bookmarkEnd w:id="4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pPr>
        <w:pStyle w:val="3"/>
        <w:jc w:val="center"/>
        <w:rPr>
          <w:rFonts w:ascii="宋体" w:hAnsi="宋体" w:eastAsia="宋体"/>
        </w:rPr>
      </w:pPr>
      <w:bookmarkStart w:id="45" w:name="_Toc321385719"/>
      <w:bookmarkStart w:id="46" w:name="_Toc467851461"/>
      <w:r>
        <w:rPr>
          <w:rFonts w:hint="eastAsia" w:ascii="宋体" w:hAnsi="宋体" w:eastAsia="宋体"/>
        </w:rPr>
        <w:t>五  竞争性谈判及报价</w:t>
      </w:r>
      <w:bookmarkEnd w:id="45"/>
      <w:bookmarkEnd w:id="46"/>
    </w:p>
    <w:p>
      <w:pPr>
        <w:pStyle w:val="3"/>
        <w:rPr>
          <w:rFonts w:ascii="宋体" w:hAnsi="宋体" w:eastAsia="宋体"/>
        </w:rPr>
      </w:pPr>
      <w:bookmarkStart w:id="47" w:name="_Toc467851462"/>
      <w:bookmarkStart w:id="48" w:name="_Toc321385720"/>
      <w:r>
        <w:rPr>
          <w:rFonts w:hint="eastAsia" w:ascii="宋体" w:hAnsi="宋体" w:eastAsia="宋体"/>
        </w:rPr>
        <w:t>20．竞争性谈判报价</w:t>
      </w:r>
      <w:bookmarkEnd w:id="47"/>
      <w:bookmarkEnd w:id="4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20.l 采购人按谈判采购文件前附表规定的时间和地点组织竞争性谈判及报价。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20.5 若谈判响应文件未密封，或未提交竞争性谈判保证金（包括保证金不符合第13条规定），采购人将拒绝接受该谈判响应文件。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20.6 按照第19条规定，同意撤回的谈判响应文件将不予拆封。</w:t>
      </w:r>
    </w:p>
    <w:p>
      <w:pPr>
        <w:pStyle w:val="33"/>
        <w:spacing w:line="360" w:lineRule="auto"/>
        <w:ind w:left="0" w:firstLine="480" w:firstLineChars="200"/>
        <w:rPr>
          <w:rFonts w:ascii="宋体" w:hAnsi="宋体"/>
          <w:kern w:val="0"/>
          <w:sz w:val="24"/>
          <w:szCs w:val="28"/>
        </w:rPr>
      </w:pPr>
    </w:p>
    <w:p>
      <w:pPr>
        <w:pStyle w:val="3"/>
        <w:rPr>
          <w:rFonts w:ascii="宋体" w:hAnsi="宋体" w:eastAsia="宋体"/>
        </w:rPr>
      </w:pPr>
      <w:bookmarkStart w:id="49" w:name="_Toc467851463"/>
      <w:bookmarkStart w:id="50" w:name="_Toc321385722"/>
      <w:r>
        <w:rPr>
          <w:rFonts w:hint="eastAsia" w:ascii="宋体" w:hAnsi="宋体" w:eastAsia="宋体"/>
        </w:rPr>
        <w:t>21．对谈判响应文件的资格性审查和符合性审查</w:t>
      </w:r>
      <w:bookmarkEnd w:id="49"/>
      <w:bookmarkEnd w:id="5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21.l 资格性审查的内容包括：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（1）资格证明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21.2 符合性审查的内容包括：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（1）谈判响应文件的有效性(签署情况等)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（2）谈判响应文件的完整性(正本和副本数量、内容等)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（3）对谈判采购文件的响应程度（是否存在重大负偏离等）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以上资格性审查和符合性审查的内容只要有一条不满足，则谈判响应文件无效。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判断谈判响应文件的响应与否只根据谈判响应文件本身，而不寻求外部证据。</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 谈判小组在初审中，对算术错误的修正原则如下:</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21.4.l 谈判响应文件的大写金额和小写金额不一致的，以大写金额为准；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21.4.2 总价金额与按单价汇总金额不一致的，以单价金额计算结果为准；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21.4.3 单价金额小数点有明显错位的，以总价为准并修改单价；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21.4.4 若谈判供应商不同意以上修正，谈判响应文件视为无效。</w:t>
      </w:r>
    </w:p>
    <w:p>
      <w:pPr>
        <w:pStyle w:val="3"/>
        <w:rPr>
          <w:rFonts w:ascii="宋体" w:hAnsi="宋体" w:eastAsia="宋体"/>
        </w:rPr>
      </w:pPr>
      <w:bookmarkStart w:id="51" w:name="_Toc321385723"/>
      <w:bookmarkStart w:id="52" w:name="_Toc467851464"/>
      <w:r>
        <w:rPr>
          <w:rFonts w:hint="eastAsia" w:ascii="宋体" w:hAnsi="宋体" w:eastAsia="宋体"/>
        </w:rPr>
        <w:t>22. 具体谈判工作流程</w:t>
      </w:r>
      <w:bookmarkEnd w:id="51"/>
      <w:bookmarkEnd w:id="5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谈判小组讨论、通过谈判工作流程和谈判要点。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22.2 谈判小组审阅谈判响应文件。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22.3 围绕谈判要点，谈判小组全体成员集中与各个谈判供应商分别进行谈判。逐家谈判一次为一个轮次，谈判轮次由谈判小组视情况决定。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22.4 谈判采购文件有实质性变动的，谈判小组将以书面形式通知所有参加谈判的谈判供应商。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hint="eastAsia" w:ascii="宋体" w:hAnsi="宋体"/>
          <w:kern w:val="0"/>
          <w:sz w:val="24"/>
          <w:szCs w:val="28"/>
        </w:rPr>
        <w:t>。在规定时间内没有提交最终报价的谈判供应商，其谈判响应文件视为无效。</w:t>
      </w:r>
    </w:p>
    <w:p>
      <w:pPr>
        <w:pStyle w:val="3"/>
        <w:rPr>
          <w:rFonts w:ascii="宋体" w:hAnsi="宋体" w:eastAsia="宋体"/>
        </w:rPr>
      </w:pPr>
      <w:bookmarkStart w:id="53" w:name="_Toc467851465"/>
      <w:bookmarkStart w:id="54" w:name="_Toc321385724"/>
      <w:r>
        <w:rPr>
          <w:rFonts w:hint="eastAsia" w:ascii="宋体" w:hAnsi="宋体" w:eastAsia="宋体"/>
        </w:rPr>
        <w:t>23．谈判响应文件的澄清</w:t>
      </w:r>
      <w:bookmarkEnd w:id="53"/>
      <w:bookmarkEnd w:id="5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23.3 谈判供应商不按谈判小组规定的时间和地点作书面澄清，将视为放弃该权利。</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23.4 并非每个谈判供应商都将被询标。</w:t>
      </w:r>
    </w:p>
    <w:p>
      <w:pPr>
        <w:pStyle w:val="3"/>
        <w:rPr>
          <w:rFonts w:ascii="宋体" w:hAnsi="宋体" w:eastAsia="宋体"/>
        </w:rPr>
      </w:pPr>
      <w:bookmarkStart w:id="55" w:name="_Toc467851466"/>
      <w:bookmarkStart w:id="56" w:name="_Toc321385725"/>
      <w:r>
        <w:rPr>
          <w:rFonts w:hint="eastAsia" w:ascii="宋体" w:hAnsi="宋体" w:eastAsia="宋体"/>
        </w:rPr>
        <w:t>24．确定成交供应商</w:t>
      </w:r>
      <w:bookmarkEnd w:id="55"/>
      <w:bookmarkEnd w:id="5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24．l 谈判小组将对通过资格性审查和符合性审查的谈判响应文件进行评价和比较。</w:t>
      </w:r>
    </w:p>
    <w:p>
      <w:pPr>
        <w:tabs>
          <w:tab w:val="left" w:pos="0"/>
        </w:tabs>
        <w:spacing w:line="360" w:lineRule="auto"/>
        <w:ind w:right="17" w:firstLine="454" w:firstLineChars="189"/>
        <w:rPr>
          <w:rFonts w:hAnsi="宋体"/>
          <w:sz w:val="24"/>
          <w:szCs w:val="28"/>
        </w:rPr>
      </w:pPr>
      <w:r>
        <w:rPr>
          <w:rFonts w:hint="eastAsia" w:hAnsi="宋体"/>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pPr>
        <w:pStyle w:val="3"/>
        <w:rPr>
          <w:rFonts w:ascii="宋体" w:hAnsi="宋体" w:eastAsia="宋体"/>
        </w:rPr>
      </w:pPr>
      <w:bookmarkStart w:id="57" w:name="_Toc321385726"/>
      <w:bookmarkStart w:id="58" w:name="_Toc467851467"/>
      <w:r>
        <w:rPr>
          <w:rFonts w:hint="eastAsia" w:ascii="宋体" w:hAnsi="宋体" w:eastAsia="宋体"/>
        </w:rPr>
        <w:t>25．谈判过程保密</w:t>
      </w:r>
      <w:bookmarkEnd w:id="57"/>
      <w:bookmarkEnd w:id="5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25.l 在宣布成交结果之前，凡属于审查、澄清、评价、比较谈判响应文件等有关信息，相关当事人均不得泄露给任何谈判供应商或与谈判工作无关的人员。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25.2 谈判供应商不得探听上述信息，不得以任何行为影响谈判过程，否则其谈判响应文件将被作为无效谈判响应文件。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25.3 在谈判期间，采购人将有专门人员与谈判供应商进行联络。</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 4 采购人和谈判小组不向未成交的谈判供应商解释未成交原因，也不对谈判过程中的细节问题进行公布。</w:t>
      </w:r>
    </w:p>
    <w:p>
      <w:pPr>
        <w:pStyle w:val="3"/>
        <w:rPr>
          <w:rFonts w:ascii="宋体" w:hAnsi="宋体" w:eastAsia="宋体"/>
        </w:rPr>
      </w:pPr>
      <w:bookmarkStart w:id="59" w:name="_Toc321385727"/>
      <w:bookmarkStart w:id="60" w:name="_Toc467851468"/>
      <w:r>
        <w:rPr>
          <w:rFonts w:hint="eastAsia" w:ascii="宋体" w:hAnsi="宋体" w:eastAsia="宋体"/>
        </w:rPr>
        <w:t>26．谈判供应商不足三家的处理</w:t>
      </w:r>
      <w:bookmarkEnd w:id="59"/>
      <w:bookmarkEnd w:id="60"/>
    </w:p>
    <w:p>
      <w:pPr>
        <w:spacing w:line="360" w:lineRule="auto"/>
        <w:ind w:firstLine="480" w:firstLineChars="200"/>
        <w:rPr>
          <w:rFonts w:hAnsi="宋体"/>
          <w:sz w:val="24"/>
          <w:szCs w:val="28"/>
        </w:rPr>
      </w:pPr>
      <w:r>
        <w:rPr>
          <w:rFonts w:hint="eastAsia" w:hAnsi="宋体"/>
          <w:sz w:val="24"/>
          <w:szCs w:val="28"/>
        </w:rPr>
        <w:t>26.1至谈判响应文件递交截止时间，谈判供应商不足3家以及在谈判期间出现符合专业条件的谈判供应商或者对采购文件做出实质性响应的谈判供应商不足3家的，采购项目流标。</w:t>
      </w:r>
    </w:p>
    <w:p>
      <w:pPr>
        <w:pStyle w:val="3"/>
        <w:jc w:val="center"/>
        <w:rPr>
          <w:rFonts w:ascii="宋体" w:hAnsi="宋体" w:eastAsia="宋体"/>
        </w:rPr>
      </w:pPr>
      <w:bookmarkStart w:id="61" w:name="_Toc321385728"/>
      <w:bookmarkStart w:id="62" w:name="_Toc467851469"/>
      <w:r>
        <w:rPr>
          <w:rFonts w:hint="eastAsia" w:ascii="宋体" w:hAnsi="宋体" w:eastAsia="宋体"/>
        </w:rPr>
        <w:t>六  确定成交供应商及签约</w:t>
      </w:r>
      <w:bookmarkEnd w:id="61"/>
      <w:bookmarkEnd w:id="62"/>
    </w:p>
    <w:p>
      <w:pPr>
        <w:pStyle w:val="3"/>
        <w:rPr>
          <w:rFonts w:ascii="宋体" w:hAnsi="宋体" w:eastAsia="宋体"/>
        </w:rPr>
      </w:pPr>
      <w:bookmarkStart w:id="63" w:name="_Toc321385729"/>
      <w:bookmarkStart w:id="64" w:name="_Toc467851470"/>
      <w:r>
        <w:rPr>
          <w:rFonts w:hint="eastAsia" w:ascii="宋体" w:hAnsi="宋体" w:eastAsia="宋体"/>
        </w:rPr>
        <w:t>27．确定成交供应商的原则</w:t>
      </w:r>
      <w:bookmarkEnd w:id="63"/>
      <w:bookmarkEnd w:id="6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27.1 谈判小组将严格按照谈判采购文件的要求和条件进行比较,根据谈判采购文件中公布的评审办法推荐出成交候选人。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28.2 谈判供应商出现下列情况之一的，将被取消成交候选人资格：</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（1）提供虚假材料谋取中标、成交的；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（2）采取不正当手段诋毁、排挤其他谈判供应商的；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（3）与采购人、其他谈判供应商恶意串通的；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（4）向采购人行贿或者提供其他不正当利益的；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（5）不符合法律、法规的规定。</w:t>
      </w:r>
    </w:p>
    <w:p>
      <w:pPr>
        <w:pStyle w:val="3"/>
        <w:rPr>
          <w:rFonts w:ascii="宋体" w:hAnsi="宋体" w:eastAsia="宋体"/>
        </w:rPr>
      </w:pPr>
      <w:bookmarkStart w:id="65" w:name="_Toc321385730"/>
      <w:bookmarkStart w:id="66" w:name="_Toc467851471"/>
      <w:r>
        <w:rPr>
          <w:rFonts w:hint="eastAsia" w:ascii="宋体" w:hAnsi="宋体" w:eastAsia="宋体"/>
        </w:rPr>
        <w:t>28. 质疑处理</w:t>
      </w:r>
      <w:bookmarkEnd w:id="65"/>
      <w:bookmarkEnd w:id="66"/>
    </w:p>
    <w:p>
      <w:pPr>
        <w:spacing w:line="360" w:lineRule="auto"/>
        <w:ind w:firstLine="480" w:firstLineChars="200"/>
        <w:rPr>
          <w:rFonts w:hAnsi="宋体"/>
          <w:sz w:val="24"/>
          <w:szCs w:val="28"/>
        </w:rPr>
      </w:pPr>
      <w:r>
        <w:rPr>
          <w:rFonts w:hint="eastAsia" w:hAnsi="宋体"/>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pPr>
        <w:pStyle w:val="3"/>
        <w:rPr>
          <w:rFonts w:ascii="宋体" w:hAnsi="宋体" w:eastAsia="宋体"/>
        </w:rPr>
      </w:pPr>
      <w:bookmarkStart w:id="67" w:name="_Toc321385732"/>
      <w:bookmarkStart w:id="68" w:name="_Toc467851472"/>
      <w:r>
        <w:rPr>
          <w:rFonts w:hint="eastAsia" w:ascii="宋体" w:hAnsi="宋体" w:eastAsia="宋体"/>
        </w:rPr>
        <w:t>29．签订合同</w:t>
      </w:r>
      <w:bookmarkEnd w:id="67"/>
      <w:bookmarkEnd w:id="68"/>
    </w:p>
    <w:p>
      <w:pPr>
        <w:spacing w:line="360" w:lineRule="auto"/>
        <w:ind w:firstLine="480" w:firstLineChars="200"/>
        <w:rPr>
          <w:rFonts w:hAnsi="宋体"/>
          <w:sz w:val="24"/>
          <w:szCs w:val="28"/>
        </w:rPr>
      </w:pPr>
      <w:r>
        <w:rPr>
          <w:rFonts w:hint="eastAsia" w:hAnsi="宋体"/>
          <w:sz w:val="24"/>
          <w:szCs w:val="28"/>
        </w:rPr>
        <w:t>29．l 成交供应商应按成交通知书规定的时间、地点与采购人签订成交合同,否则竞争性谈判保证金将不予退还，给采购人造成损失的，成交供应商还应承担赔偿责任。</w:t>
      </w:r>
    </w:p>
    <w:p>
      <w:pPr>
        <w:spacing w:line="360" w:lineRule="auto"/>
        <w:ind w:firstLine="480" w:firstLineChars="200"/>
        <w:rPr>
          <w:rFonts w:hAnsi="宋体"/>
          <w:sz w:val="24"/>
          <w:szCs w:val="28"/>
        </w:rPr>
      </w:pPr>
      <w:r>
        <w:rPr>
          <w:rFonts w:hint="eastAsia" w:hAnsi="宋体"/>
          <w:sz w:val="24"/>
          <w:szCs w:val="28"/>
        </w:rPr>
        <w:t>29.2 谈判采购文件、成交供应商的谈判响应文件及谈判过程中有关澄清文件、成交通知书均应作为合同附件。</w:t>
      </w:r>
    </w:p>
    <w:p>
      <w:pPr>
        <w:spacing w:line="360" w:lineRule="auto"/>
        <w:ind w:firstLine="480" w:firstLineChars="200"/>
        <w:rPr>
          <w:rFonts w:hAnsi="宋体"/>
          <w:sz w:val="24"/>
          <w:szCs w:val="28"/>
        </w:rPr>
      </w:pPr>
      <w:r>
        <w:rPr>
          <w:rFonts w:hint="eastAsia" w:hAnsi="宋体"/>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pPr>
        <w:pStyle w:val="33"/>
        <w:spacing w:line="360" w:lineRule="auto"/>
        <w:ind w:left="0" w:firstLine="480" w:firstLineChars="200"/>
        <w:rPr>
          <w:rFonts w:ascii="宋体" w:hAnsi="宋体"/>
          <w:kern w:val="0"/>
          <w:sz w:val="24"/>
          <w:szCs w:val="28"/>
        </w:rPr>
      </w:pPr>
    </w:p>
    <w:p>
      <w:pPr>
        <w:pStyle w:val="2"/>
        <w:spacing w:line="360" w:lineRule="auto"/>
        <w:jc w:val="center"/>
        <w:rPr>
          <w:rFonts w:hAnsi="宋体"/>
        </w:rPr>
      </w:pPr>
      <w:bookmarkStart w:id="69" w:name="_Toc279410003"/>
      <w:r>
        <w:rPr>
          <w:rFonts w:hAnsi="宋体"/>
        </w:rPr>
        <w:br w:type="page"/>
      </w:r>
      <w:bookmarkStart w:id="70" w:name="_Toc467851473"/>
      <w:r>
        <w:rPr>
          <w:rFonts w:hint="eastAsia" w:hAnsi="宋体"/>
        </w:rPr>
        <w:t xml:space="preserve">第二章  </w:t>
      </w:r>
      <w:bookmarkStart w:id="71" w:name="_Toc280190841"/>
      <w:bookmarkStart w:id="72" w:name="_Toc296526528"/>
      <w:r>
        <w:rPr>
          <w:rFonts w:hint="eastAsia" w:hAnsi="宋体"/>
        </w:rPr>
        <w:t>采购清单</w:t>
      </w:r>
      <w:bookmarkEnd w:id="70"/>
      <w:r>
        <w:rPr>
          <w:rFonts w:hint="eastAsia" w:hAnsi="宋体"/>
        </w:rPr>
        <w:t>及</w:t>
      </w:r>
      <w:r>
        <w:rPr>
          <w:rFonts w:hAnsi="宋体"/>
        </w:rPr>
        <w:t>要求</w:t>
      </w:r>
    </w:p>
    <w:bookmarkEnd w:id="71"/>
    <w:bookmarkEnd w:id="72"/>
    <w:tbl>
      <w:tblPr>
        <w:tblStyle w:val="45"/>
        <w:tblpPr w:leftFromText="180" w:rightFromText="180" w:vertAnchor="text" w:horzAnchor="margin" w:tblpY="788"/>
        <w:tblW w:w="8302" w:type="dxa"/>
        <w:tblInd w:w="0" w:type="dxa"/>
        <w:tblLayout w:type="fixed"/>
        <w:tblCellMar>
          <w:top w:w="0" w:type="dxa"/>
          <w:left w:w="108" w:type="dxa"/>
          <w:bottom w:w="0" w:type="dxa"/>
          <w:right w:w="108" w:type="dxa"/>
        </w:tblCellMar>
      </w:tblPr>
      <w:tblGrid>
        <w:gridCol w:w="5376"/>
        <w:gridCol w:w="2926"/>
      </w:tblGrid>
      <w:tr>
        <w:tblPrEx>
          <w:tblLayout w:type="fixed"/>
          <w:tblCellMar>
            <w:top w:w="0" w:type="dxa"/>
            <w:left w:w="108" w:type="dxa"/>
            <w:bottom w:w="0" w:type="dxa"/>
            <w:right w:w="108" w:type="dxa"/>
          </w:tblCellMar>
        </w:tblPrEx>
        <w:trPr>
          <w:trHeight w:val="600" w:hRule="atLeast"/>
        </w:trPr>
        <w:tc>
          <w:tcPr>
            <w:tcW w:w="5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bookmarkStart w:id="73" w:name="_Toc401819699"/>
            <w:bookmarkStart w:id="74" w:name="_Toc401819700"/>
            <w:r>
              <w:rPr>
                <w:rFonts w:hint="eastAsia" w:hAnsi="宋体" w:cs="宋体"/>
                <w:sz w:val="28"/>
                <w:szCs w:val="28"/>
              </w:rPr>
              <w:t>名称</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数量</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床单</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33000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被套</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33000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枕套</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66000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浴巾</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8000</w:t>
            </w:r>
          </w:p>
        </w:tc>
      </w:tr>
      <w:tr>
        <w:tblPrEx>
          <w:tblLayout w:type="fixed"/>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地巾</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8000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毛巾</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8000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窗帘</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976</w:t>
            </w:r>
          </w:p>
        </w:tc>
      </w:tr>
      <w:bookmarkEnd w:id="73"/>
    </w:tbl>
    <w:p>
      <w:pPr>
        <w:pStyle w:val="4"/>
        <w:spacing w:line="240" w:lineRule="auto"/>
      </w:pPr>
    </w:p>
    <w:p/>
    <w:p>
      <w:pPr>
        <w:rPr>
          <w:sz w:val="28"/>
        </w:rPr>
      </w:pPr>
      <w:r>
        <w:rPr>
          <w:rFonts w:hint="eastAsia"/>
          <w:sz w:val="28"/>
        </w:rPr>
        <w:t>注</w:t>
      </w:r>
      <w:r>
        <w:rPr>
          <w:sz w:val="28"/>
        </w:rPr>
        <w:t>：</w:t>
      </w:r>
      <w:r>
        <w:rPr>
          <w:rFonts w:hint="eastAsia"/>
          <w:sz w:val="28"/>
        </w:rPr>
        <w:t>1.本表所列数量为概数，服务期限为1年，具体洗涤数量按实际为准。</w:t>
      </w:r>
    </w:p>
    <w:p>
      <w:pPr>
        <w:ind w:firstLine="560" w:firstLineChars="200"/>
        <w:rPr>
          <w:sz w:val="28"/>
        </w:rPr>
      </w:pPr>
      <w:r>
        <w:rPr>
          <w:rFonts w:hint="eastAsia"/>
          <w:sz w:val="28"/>
        </w:rPr>
        <w:t>2.其他</w:t>
      </w:r>
      <w:r>
        <w:rPr>
          <w:sz w:val="28"/>
        </w:rPr>
        <w:t>要求详见合同文本</w:t>
      </w:r>
    </w:p>
    <w:p/>
    <w:p/>
    <w:p/>
    <w:p/>
    <w:bookmarkEnd w:id="74"/>
    <w:p>
      <w:pPr>
        <w:pStyle w:val="2"/>
        <w:spacing w:line="360" w:lineRule="auto"/>
        <w:jc w:val="center"/>
        <w:rPr>
          <w:rFonts w:hAnsi="宋体"/>
        </w:rPr>
      </w:pPr>
      <w:r>
        <w:rPr>
          <w:rStyle w:val="59"/>
          <w:rFonts w:hAnsi="宋体"/>
          <w:b w:val="0"/>
          <w:bCs w:val="0"/>
        </w:rPr>
        <w:br w:type="page"/>
      </w:r>
      <w:bookmarkStart w:id="75" w:name="_Toc467851474"/>
      <w:r>
        <w:rPr>
          <w:rFonts w:hint="eastAsia" w:hAnsi="宋体"/>
        </w:rPr>
        <w:t>第三章 合同条款</w:t>
      </w:r>
      <w:bookmarkEnd w:id="69"/>
      <w:bookmarkEnd w:id="75"/>
    </w:p>
    <w:p>
      <w:pPr>
        <w:spacing w:line="360" w:lineRule="auto"/>
        <w:rPr>
          <w:rFonts w:hAnsi="宋体"/>
          <w:sz w:val="28"/>
          <w:szCs w:val="28"/>
        </w:rPr>
      </w:pPr>
      <w:bookmarkStart w:id="76" w:name="_Toc279410005"/>
      <w:r>
        <w:rPr>
          <w:rFonts w:hint="eastAsia" w:hAnsi="宋体"/>
          <w:sz w:val="24"/>
          <w:szCs w:val="28"/>
        </w:rPr>
        <w:t xml:space="preserve">                          </w:t>
      </w:r>
      <w:r>
        <w:rPr>
          <w:rFonts w:hint="eastAsia" w:hAnsi="宋体"/>
          <w:bCs/>
          <w:szCs w:val="21"/>
        </w:rPr>
        <w:t>合同编号</w:t>
      </w:r>
      <w:r>
        <w:rPr>
          <w:rFonts w:hint="eastAsia" w:hAnsi="宋体"/>
          <w:sz w:val="28"/>
          <w:szCs w:val="28"/>
        </w:rPr>
        <w:t>：</w:t>
      </w:r>
    </w:p>
    <w:p>
      <w:pPr>
        <w:snapToGrid w:val="0"/>
        <w:spacing w:line="360" w:lineRule="auto"/>
        <w:rPr>
          <w:rFonts w:hAnsi="宋体"/>
          <w:b/>
          <w:bCs/>
          <w:sz w:val="24"/>
          <w:szCs w:val="24"/>
        </w:rPr>
      </w:pPr>
      <w:r>
        <w:rPr>
          <w:rFonts w:hint="eastAsia" w:hAnsi="宋体"/>
          <w:b/>
          <w:bCs/>
          <w:sz w:val="24"/>
          <w:szCs w:val="24"/>
        </w:rPr>
        <w:t>买方：南京审计大学（以下称“甲方”）</w:t>
      </w:r>
    </w:p>
    <w:p>
      <w:pPr>
        <w:snapToGrid w:val="0"/>
        <w:spacing w:line="360" w:lineRule="auto"/>
        <w:rPr>
          <w:rFonts w:hAnsi="宋体"/>
          <w:b/>
          <w:bCs/>
          <w:sz w:val="24"/>
          <w:szCs w:val="24"/>
        </w:rPr>
      </w:pPr>
      <w:r>
        <w:rPr>
          <w:rFonts w:hint="eastAsia" w:hAnsi="宋体"/>
          <w:b/>
          <w:bCs/>
          <w:sz w:val="24"/>
          <w:szCs w:val="24"/>
        </w:rPr>
        <w:t>卖方：             （以下称“乙方”）</w:t>
      </w:r>
    </w:p>
    <w:p>
      <w:pPr>
        <w:snapToGrid w:val="0"/>
        <w:spacing w:line="360" w:lineRule="auto"/>
        <w:ind w:firstLine="480" w:firstLineChars="200"/>
        <w:rPr>
          <w:rFonts w:hAnsi="宋体"/>
          <w:sz w:val="24"/>
          <w:szCs w:val="24"/>
        </w:rPr>
      </w:pPr>
    </w:p>
    <w:p>
      <w:pPr>
        <w:spacing w:line="360" w:lineRule="auto"/>
        <w:ind w:firstLine="480" w:firstLineChars="200"/>
        <w:rPr>
          <w:rFonts w:hAnsi="宋体"/>
          <w:sz w:val="24"/>
          <w:szCs w:val="24"/>
        </w:rPr>
      </w:pPr>
      <w:r>
        <w:rPr>
          <w:rFonts w:hint="eastAsia" w:hAnsi="宋体"/>
          <w:sz w:val="24"/>
          <w:szCs w:val="24"/>
        </w:rPr>
        <w:t>甲、乙双方依据《中华人民共和国合同法》及相关法律法规的规定，本着平等自愿、互惠互利、友好协商的原则，就甲方购买乙方布草</w:t>
      </w:r>
      <w:r>
        <w:rPr>
          <w:rFonts w:hAnsi="宋体"/>
          <w:sz w:val="24"/>
          <w:szCs w:val="24"/>
        </w:rPr>
        <w:t>洗涤</w:t>
      </w:r>
      <w:r>
        <w:rPr>
          <w:rFonts w:hint="eastAsia" w:hAnsi="宋体"/>
          <w:sz w:val="24"/>
          <w:szCs w:val="24"/>
        </w:rPr>
        <w:t>服务事宜达成如下协议，以资信守：</w:t>
      </w:r>
    </w:p>
    <w:p>
      <w:pPr>
        <w:spacing w:line="360" w:lineRule="auto"/>
        <w:ind w:firstLine="480" w:firstLineChars="200"/>
        <w:rPr>
          <w:rFonts w:hAnsi="宋体"/>
          <w:sz w:val="24"/>
          <w:szCs w:val="24"/>
        </w:rPr>
      </w:pPr>
      <w:r>
        <w:rPr>
          <w:rFonts w:hint="eastAsia" w:hAnsi="宋体"/>
          <w:sz w:val="24"/>
          <w:szCs w:val="24"/>
        </w:rPr>
        <w:t>一、</w:t>
      </w:r>
      <w:r>
        <w:rPr>
          <w:rFonts w:hint="eastAsia" w:hAnsi="宋体"/>
          <w:b/>
          <w:bCs/>
          <w:sz w:val="24"/>
          <w:szCs w:val="24"/>
        </w:rPr>
        <w:t>标的</w:t>
      </w:r>
    </w:p>
    <w:tbl>
      <w:tblPr>
        <w:tblStyle w:val="4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083"/>
        <w:gridCol w:w="834"/>
        <w:gridCol w:w="827"/>
        <w:gridCol w:w="1191"/>
        <w:gridCol w:w="1093"/>
        <w:gridCol w:w="162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序号</w:t>
            </w:r>
          </w:p>
        </w:tc>
        <w:tc>
          <w:tcPr>
            <w:tcW w:w="2083" w:type="dxa"/>
            <w:vAlign w:val="center"/>
          </w:tcPr>
          <w:p>
            <w:pPr>
              <w:spacing w:line="360" w:lineRule="auto"/>
              <w:jc w:val="center"/>
              <w:rPr>
                <w:rFonts w:hAnsi="宋体"/>
                <w:szCs w:val="21"/>
              </w:rPr>
            </w:pPr>
            <w:r>
              <w:rPr>
                <w:rFonts w:hint="eastAsia" w:hAnsi="宋体"/>
                <w:szCs w:val="21"/>
              </w:rPr>
              <w:t>待洗涤物名称</w:t>
            </w:r>
          </w:p>
        </w:tc>
        <w:tc>
          <w:tcPr>
            <w:tcW w:w="834" w:type="dxa"/>
            <w:vAlign w:val="center"/>
          </w:tcPr>
          <w:p>
            <w:pPr>
              <w:spacing w:line="360" w:lineRule="auto"/>
              <w:jc w:val="center"/>
              <w:rPr>
                <w:rFonts w:hAnsi="宋体"/>
                <w:szCs w:val="21"/>
              </w:rPr>
            </w:pPr>
            <w:r>
              <w:rPr>
                <w:rFonts w:hint="eastAsia" w:hAnsi="宋体"/>
                <w:szCs w:val="21"/>
              </w:rPr>
              <w:t>单位</w:t>
            </w:r>
          </w:p>
        </w:tc>
        <w:tc>
          <w:tcPr>
            <w:tcW w:w="827" w:type="dxa"/>
            <w:vAlign w:val="center"/>
          </w:tcPr>
          <w:p>
            <w:pPr>
              <w:spacing w:line="360" w:lineRule="auto"/>
              <w:jc w:val="center"/>
              <w:rPr>
                <w:rFonts w:hAnsi="宋体"/>
                <w:szCs w:val="21"/>
              </w:rPr>
            </w:pPr>
            <w:r>
              <w:rPr>
                <w:rFonts w:hint="eastAsia" w:hAnsi="宋体"/>
                <w:szCs w:val="21"/>
              </w:rPr>
              <w:t>数量</w:t>
            </w:r>
          </w:p>
        </w:tc>
        <w:tc>
          <w:tcPr>
            <w:tcW w:w="1191" w:type="dxa"/>
            <w:vAlign w:val="center"/>
          </w:tcPr>
          <w:p>
            <w:pPr>
              <w:spacing w:line="360" w:lineRule="auto"/>
              <w:jc w:val="center"/>
              <w:rPr>
                <w:rFonts w:hAnsi="宋体"/>
                <w:szCs w:val="21"/>
              </w:rPr>
            </w:pPr>
            <w:r>
              <w:rPr>
                <w:rFonts w:hint="eastAsia" w:hAnsi="宋体"/>
                <w:szCs w:val="21"/>
              </w:rPr>
              <w:t>洗涤单价</w:t>
            </w:r>
          </w:p>
        </w:tc>
        <w:tc>
          <w:tcPr>
            <w:tcW w:w="1093" w:type="dxa"/>
            <w:vAlign w:val="center"/>
          </w:tcPr>
          <w:p>
            <w:pPr>
              <w:spacing w:line="360" w:lineRule="auto"/>
              <w:jc w:val="center"/>
              <w:rPr>
                <w:rFonts w:hAnsi="宋体"/>
                <w:szCs w:val="21"/>
              </w:rPr>
            </w:pPr>
            <w:r>
              <w:rPr>
                <w:rFonts w:hint="eastAsia" w:hAnsi="宋体"/>
                <w:szCs w:val="21"/>
              </w:rPr>
              <w:t>总 价</w:t>
            </w:r>
          </w:p>
        </w:tc>
        <w:tc>
          <w:tcPr>
            <w:tcW w:w="1627" w:type="dxa"/>
            <w:vAlign w:val="center"/>
          </w:tcPr>
          <w:p>
            <w:pPr>
              <w:spacing w:line="360" w:lineRule="auto"/>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1</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2</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3</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4</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5</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8302" w:type="dxa"/>
            <w:gridSpan w:val="8"/>
            <w:vAlign w:val="center"/>
          </w:tcPr>
          <w:p>
            <w:pPr>
              <w:spacing w:line="360" w:lineRule="auto"/>
              <w:jc w:val="center"/>
              <w:rPr>
                <w:rFonts w:hAnsi="宋体"/>
                <w:szCs w:val="21"/>
              </w:rPr>
            </w:pPr>
            <w:r>
              <w:rPr>
                <w:rFonts w:hint="eastAsia" w:hAnsi="宋体"/>
                <w:szCs w:val="21"/>
              </w:rPr>
              <w:t>以上【   】项共计金额：￥</w:t>
            </w:r>
            <w:r>
              <w:rPr>
                <w:rFonts w:hint="eastAsia" w:hAnsi="宋体"/>
                <w:szCs w:val="21"/>
                <w:u w:val="single"/>
              </w:rPr>
              <w:t xml:space="preserve">          </w:t>
            </w:r>
            <w:r>
              <w:rPr>
                <w:rFonts w:hint="eastAsia" w:hAnsi="宋体"/>
                <w:szCs w:val="21"/>
              </w:rPr>
              <w:t>元（人民币大写：</w:t>
            </w:r>
            <w:r>
              <w:rPr>
                <w:rFonts w:hint="eastAsia" w:hAnsi="宋体"/>
                <w:szCs w:val="21"/>
                <w:u w:val="single"/>
              </w:rPr>
              <w:t xml:space="preserve">                          </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8302" w:type="dxa"/>
            <w:gridSpan w:val="8"/>
            <w:vAlign w:val="center"/>
          </w:tcPr>
          <w:p>
            <w:pPr>
              <w:spacing w:line="360" w:lineRule="auto"/>
              <w:jc w:val="center"/>
              <w:rPr>
                <w:rFonts w:hAnsi="宋体"/>
                <w:szCs w:val="21"/>
              </w:rPr>
            </w:pPr>
            <w:r>
              <w:rPr>
                <w:rFonts w:hint="eastAsia" w:hAnsi="宋体"/>
                <w:szCs w:val="21"/>
              </w:rPr>
              <w:t>注：货币均为人民币，单价、总价均为含税价。</w:t>
            </w:r>
          </w:p>
        </w:tc>
      </w:tr>
    </w:tbl>
    <w:p>
      <w:pPr>
        <w:spacing w:line="360" w:lineRule="auto"/>
        <w:ind w:firstLine="480" w:firstLineChars="200"/>
        <w:rPr>
          <w:rFonts w:hAnsi="宋体"/>
          <w:sz w:val="24"/>
          <w:szCs w:val="24"/>
        </w:rPr>
      </w:pPr>
      <w:r>
        <w:rPr>
          <w:rFonts w:hint="eastAsia" w:hAnsi="宋体"/>
          <w:sz w:val="24"/>
          <w:szCs w:val="24"/>
        </w:rPr>
        <w:t>注：本合同为固定单价合同，最终结算价款以合同期内实际洗涤的数量为准。</w:t>
      </w:r>
    </w:p>
    <w:p>
      <w:pPr>
        <w:spacing w:line="360" w:lineRule="auto"/>
        <w:ind w:firstLine="482" w:firstLineChars="200"/>
        <w:rPr>
          <w:rFonts w:hAnsi="宋体"/>
          <w:b/>
          <w:bCs/>
          <w:sz w:val="24"/>
          <w:szCs w:val="24"/>
        </w:rPr>
      </w:pPr>
      <w:r>
        <w:rPr>
          <w:rFonts w:hint="eastAsia" w:hAnsi="宋体"/>
          <w:b/>
          <w:bCs/>
          <w:sz w:val="24"/>
          <w:szCs w:val="24"/>
        </w:rPr>
        <w:t>二</w:t>
      </w:r>
      <w:r>
        <w:rPr>
          <w:rFonts w:hAnsi="宋体"/>
          <w:b/>
          <w:bCs/>
          <w:sz w:val="24"/>
          <w:szCs w:val="24"/>
        </w:rPr>
        <w:t>、服务期限</w:t>
      </w:r>
    </w:p>
    <w:p>
      <w:pPr>
        <w:spacing w:line="360" w:lineRule="auto"/>
        <w:ind w:firstLine="480" w:firstLineChars="200"/>
        <w:rPr>
          <w:rFonts w:hAnsi="宋体"/>
          <w:sz w:val="24"/>
          <w:szCs w:val="24"/>
        </w:rPr>
      </w:pPr>
      <w:r>
        <w:rPr>
          <w:rFonts w:hint="eastAsia" w:hAnsi="宋体"/>
          <w:sz w:val="24"/>
          <w:szCs w:val="24"/>
        </w:rPr>
        <w:t>本合同洗涤</w:t>
      </w:r>
      <w:r>
        <w:rPr>
          <w:rFonts w:hAnsi="宋体"/>
          <w:sz w:val="24"/>
          <w:szCs w:val="24"/>
        </w:rPr>
        <w:t>服务期限为</w:t>
      </w:r>
      <w:r>
        <w:rPr>
          <w:rFonts w:hint="eastAsia" w:hAnsi="宋体"/>
          <w:sz w:val="24"/>
          <w:szCs w:val="24"/>
        </w:rPr>
        <w:t>20</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r>
        <w:rPr>
          <w:rFonts w:hAnsi="宋体"/>
          <w:sz w:val="24"/>
          <w:szCs w:val="24"/>
        </w:rPr>
        <w:t>起，至</w:t>
      </w:r>
      <w:r>
        <w:rPr>
          <w:rFonts w:hint="eastAsia" w:hAnsi="宋体"/>
          <w:sz w:val="24"/>
          <w:szCs w:val="24"/>
        </w:rPr>
        <w:t>20</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w:t>
      </w:r>
    </w:p>
    <w:p>
      <w:pPr>
        <w:spacing w:line="360" w:lineRule="auto"/>
        <w:ind w:firstLine="482" w:firstLineChars="200"/>
        <w:rPr>
          <w:rFonts w:hAnsi="宋体"/>
          <w:b/>
          <w:bCs/>
          <w:sz w:val="24"/>
          <w:szCs w:val="24"/>
        </w:rPr>
      </w:pPr>
      <w:r>
        <w:rPr>
          <w:rFonts w:hint="eastAsia" w:hAnsi="宋体"/>
          <w:b/>
          <w:bCs/>
          <w:sz w:val="24"/>
          <w:szCs w:val="24"/>
        </w:rPr>
        <w:t>三</w:t>
      </w:r>
      <w:r>
        <w:rPr>
          <w:rFonts w:hAnsi="宋体"/>
          <w:b/>
          <w:bCs/>
          <w:sz w:val="24"/>
          <w:szCs w:val="24"/>
        </w:rPr>
        <w:t>、合同价款支付</w:t>
      </w:r>
    </w:p>
    <w:p>
      <w:pPr>
        <w:spacing w:line="360" w:lineRule="auto"/>
        <w:ind w:firstLine="480" w:firstLineChars="200"/>
        <w:rPr>
          <w:rFonts w:hAnsi="宋体"/>
          <w:sz w:val="24"/>
          <w:szCs w:val="24"/>
        </w:rPr>
      </w:pPr>
      <w:r>
        <w:rPr>
          <w:rFonts w:hint="eastAsia" w:hAnsi="宋体"/>
          <w:sz w:val="24"/>
          <w:szCs w:val="24"/>
        </w:rPr>
        <w:t>3.1 洗涤费结算以每月1日至月底为一个结算月，每月</w:t>
      </w:r>
      <w:r>
        <w:rPr>
          <w:rFonts w:hAnsi="宋体"/>
          <w:sz w:val="24"/>
          <w:szCs w:val="24"/>
        </w:rPr>
        <w:t>5</w:t>
      </w:r>
      <w:r>
        <w:rPr>
          <w:rFonts w:hint="eastAsia" w:hAnsi="宋体"/>
          <w:sz w:val="24"/>
          <w:szCs w:val="24"/>
        </w:rPr>
        <w:t>日前由乙方制表交甲方核对确认上月全月洗涤品种、数量、金额后，由甲方有关人员在乙方洗涤对账表上签名确认并交回一份给乙方。对账后甲方应于10日内将上月洗涤款项支付给乙方。</w:t>
      </w:r>
    </w:p>
    <w:p>
      <w:pPr>
        <w:spacing w:line="360" w:lineRule="auto"/>
        <w:ind w:firstLine="480" w:firstLineChars="200"/>
        <w:rPr>
          <w:rFonts w:hAnsi="宋体"/>
          <w:b/>
          <w:bCs/>
          <w:sz w:val="24"/>
          <w:szCs w:val="24"/>
        </w:rPr>
      </w:pPr>
      <w:r>
        <w:rPr>
          <w:rFonts w:hint="eastAsia" w:hAnsi="宋体"/>
          <w:sz w:val="24"/>
          <w:szCs w:val="24"/>
        </w:rPr>
        <w:t>3.2 履约保证金</w:t>
      </w:r>
      <w:r>
        <w:rPr>
          <w:rFonts w:hAnsi="宋体"/>
          <w:sz w:val="24"/>
          <w:szCs w:val="24"/>
        </w:rPr>
        <w:t>待合同服务期满</w:t>
      </w:r>
      <w:r>
        <w:rPr>
          <w:rFonts w:hint="eastAsia" w:hAnsi="宋体"/>
          <w:sz w:val="24"/>
          <w:szCs w:val="24"/>
        </w:rPr>
        <w:t>，</w:t>
      </w:r>
      <w:r>
        <w:rPr>
          <w:rFonts w:hAnsi="宋体"/>
          <w:sz w:val="24"/>
          <w:szCs w:val="24"/>
        </w:rPr>
        <w:t>且甲乙双方</w:t>
      </w:r>
      <w:r>
        <w:rPr>
          <w:rFonts w:hint="eastAsia" w:hAnsi="宋体"/>
          <w:sz w:val="24"/>
          <w:szCs w:val="24"/>
        </w:rPr>
        <w:t>无</w:t>
      </w:r>
      <w:r>
        <w:rPr>
          <w:rFonts w:hAnsi="宋体"/>
          <w:sz w:val="24"/>
          <w:szCs w:val="24"/>
        </w:rPr>
        <w:t>争议</w:t>
      </w:r>
      <w:r>
        <w:rPr>
          <w:rFonts w:hint="eastAsia" w:hAnsi="宋体"/>
          <w:sz w:val="24"/>
          <w:szCs w:val="24"/>
        </w:rPr>
        <w:t>后5日</w:t>
      </w:r>
      <w:r>
        <w:rPr>
          <w:rFonts w:hAnsi="宋体"/>
          <w:sz w:val="24"/>
          <w:szCs w:val="24"/>
        </w:rPr>
        <w:t>内甲方无息退还。</w:t>
      </w:r>
    </w:p>
    <w:p>
      <w:pPr>
        <w:spacing w:line="360" w:lineRule="auto"/>
        <w:ind w:firstLine="482" w:firstLineChars="200"/>
        <w:rPr>
          <w:rFonts w:hAnsi="宋体"/>
          <w:b/>
          <w:bCs/>
          <w:sz w:val="24"/>
          <w:szCs w:val="24"/>
        </w:rPr>
      </w:pPr>
      <w:r>
        <w:rPr>
          <w:rFonts w:hint="eastAsia" w:hAnsi="宋体"/>
          <w:b/>
          <w:bCs/>
          <w:sz w:val="24"/>
          <w:szCs w:val="24"/>
        </w:rPr>
        <w:t>四</w:t>
      </w:r>
      <w:r>
        <w:rPr>
          <w:rFonts w:hAnsi="宋体"/>
          <w:b/>
          <w:bCs/>
          <w:sz w:val="24"/>
          <w:szCs w:val="24"/>
        </w:rPr>
        <w:t>、甲</w:t>
      </w:r>
      <w:r>
        <w:rPr>
          <w:rFonts w:hint="eastAsia" w:hAnsi="宋体"/>
          <w:b/>
          <w:bCs/>
          <w:sz w:val="24"/>
          <w:szCs w:val="24"/>
        </w:rPr>
        <w:t>乙</w:t>
      </w:r>
      <w:r>
        <w:rPr>
          <w:rFonts w:hAnsi="宋体"/>
          <w:b/>
          <w:bCs/>
          <w:sz w:val="24"/>
          <w:szCs w:val="24"/>
        </w:rPr>
        <w:t>双</w:t>
      </w:r>
      <w:r>
        <w:rPr>
          <w:rFonts w:hint="eastAsia" w:hAnsi="宋体"/>
          <w:b/>
          <w:bCs/>
          <w:sz w:val="24"/>
          <w:szCs w:val="24"/>
        </w:rPr>
        <w:t>方</w:t>
      </w:r>
      <w:r>
        <w:rPr>
          <w:rFonts w:hAnsi="宋体"/>
          <w:b/>
          <w:bCs/>
          <w:sz w:val="24"/>
          <w:szCs w:val="24"/>
        </w:rPr>
        <w:t>权</w:t>
      </w:r>
      <w:r>
        <w:rPr>
          <w:rFonts w:hint="eastAsia" w:hAnsi="宋体"/>
          <w:b/>
          <w:bCs/>
          <w:sz w:val="24"/>
          <w:szCs w:val="24"/>
        </w:rPr>
        <w:t>啧</w:t>
      </w:r>
    </w:p>
    <w:p>
      <w:pPr>
        <w:spacing w:line="360" w:lineRule="auto"/>
        <w:ind w:firstLine="480" w:firstLineChars="200"/>
        <w:rPr>
          <w:rFonts w:hAnsi="宋体"/>
          <w:sz w:val="24"/>
          <w:szCs w:val="24"/>
        </w:rPr>
      </w:pPr>
      <w:r>
        <w:rPr>
          <w:rFonts w:hAnsi="宋体"/>
          <w:sz w:val="24"/>
          <w:szCs w:val="24"/>
        </w:rPr>
        <w:t xml:space="preserve">4.1 </w:t>
      </w:r>
      <w:r>
        <w:rPr>
          <w:rFonts w:hint="eastAsia" w:hAnsi="宋体"/>
          <w:sz w:val="24"/>
          <w:szCs w:val="24"/>
        </w:rPr>
        <w:t>甲方要求委托乙方洗涤的布草及衣物达到行业规定的质量标准。基本做到6.5&lt;PH值&lt;7.5,不含残留氯；毛巾使用无氯漂白剂，使毛巾鲜亮；被套.床单.枕套等熨烫平整，中线对折，不同规格.花色分类打包；浴巾. 地巾. 毛巾均做到整数捆扎，等数打包；织物的白度.柔软度符合各等级企业要求。</w:t>
      </w:r>
    </w:p>
    <w:p>
      <w:pPr>
        <w:spacing w:line="360" w:lineRule="auto"/>
        <w:ind w:firstLine="480" w:firstLineChars="200"/>
        <w:rPr>
          <w:rFonts w:hAnsi="宋体"/>
          <w:sz w:val="24"/>
          <w:szCs w:val="24"/>
        </w:rPr>
      </w:pPr>
      <w:r>
        <w:rPr>
          <w:rFonts w:hAnsi="宋体"/>
          <w:sz w:val="24"/>
          <w:szCs w:val="24"/>
        </w:rPr>
        <w:t>4</w:t>
      </w:r>
      <w:r>
        <w:rPr>
          <w:rFonts w:hint="eastAsia" w:hAnsi="宋体"/>
          <w:sz w:val="24"/>
          <w:szCs w:val="24"/>
        </w:rPr>
        <w:t>.</w:t>
      </w:r>
      <w:r>
        <w:rPr>
          <w:rFonts w:hAnsi="宋体"/>
          <w:sz w:val="24"/>
          <w:szCs w:val="24"/>
        </w:rPr>
        <w:t xml:space="preserve">2 </w:t>
      </w:r>
      <w:r>
        <w:rPr>
          <w:rFonts w:hint="eastAsia" w:hAnsi="宋体"/>
          <w:sz w:val="24"/>
          <w:szCs w:val="24"/>
        </w:rPr>
        <w:t>乙方使用各种洗涤用品均应符合国家有关卫生及环保标准，并遵照卫生程序消毒，收、送洗涤布件过程中使用专用包装布包装。客房布草必须与餐厅布草分开洗涤。</w:t>
      </w:r>
    </w:p>
    <w:p>
      <w:pPr>
        <w:spacing w:line="360" w:lineRule="auto"/>
        <w:ind w:firstLine="480" w:firstLineChars="200"/>
        <w:rPr>
          <w:rFonts w:hAnsi="宋体"/>
          <w:sz w:val="24"/>
          <w:szCs w:val="24"/>
        </w:rPr>
      </w:pPr>
      <w:r>
        <w:rPr>
          <w:rFonts w:hAnsi="宋体"/>
          <w:sz w:val="24"/>
          <w:szCs w:val="24"/>
        </w:rPr>
        <w:t>4.</w:t>
      </w:r>
      <w:r>
        <w:rPr>
          <w:rFonts w:hint="eastAsia" w:hAnsi="宋体"/>
          <w:sz w:val="24"/>
          <w:szCs w:val="24"/>
        </w:rPr>
        <w:t>3</w:t>
      </w:r>
      <w:r>
        <w:rPr>
          <w:rFonts w:hAnsi="宋体"/>
          <w:sz w:val="24"/>
          <w:szCs w:val="24"/>
        </w:rPr>
        <w:t xml:space="preserve"> </w:t>
      </w:r>
      <w:r>
        <w:rPr>
          <w:rFonts w:hint="eastAsia" w:hAnsi="宋体"/>
          <w:sz w:val="24"/>
          <w:szCs w:val="24"/>
        </w:rPr>
        <w:t>甲方将需洗涤的布草等物品集中堆放到固定的布草房内，要求乙方每天收洗一次。甲方提供免费停车位，给送交洗涤物品的车辆停放，如交货点在=楼以上，应允许乙方使用电梯等升降设备。收货和交货时间由双方商定，原则上每天收交货</w:t>
      </w:r>
      <w:r>
        <w:rPr>
          <w:rFonts w:hAnsi="宋体"/>
          <w:sz w:val="24"/>
          <w:szCs w:val="24"/>
        </w:rPr>
        <w:t>—</w:t>
      </w:r>
      <w:r>
        <w:rPr>
          <w:rFonts w:hint="eastAsia" w:hAnsi="宋体"/>
          <w:sz w:val="24"/>
          <w:szCs w:val="24"/>
        </w:rPr>
        <w:t>次，乙方收洗甲方的布草，由专人负责。</w:t>
      </w:r>
    </w:p>
    <w:p>
      <w:pPr>
        <w:spacing w:line="360" w:lineRule="auto"/>
        <w:ind w:firstLine="480" w:firstLineChars="200"/>
        <w:rPr>
          <w:rFonts w:hAnsi="宋体"/>
          <w:sz w:val="24"/>
          <w:szCs w:val="24"/>
        </w:rPr>
      </w:pPr>
      <w:r>
        <w:rPr>
          <w:rFonts w:hAnsi="宋体"/>
          <w:sz w:val="24"/>
          <w:szCs w:val="24"/>
        </w:rPr>
        <w:t xml:space="preserve">4.4 </w:t>
      </w:r>
      <w:r>
        <w:rPr>
          <w:rFonts w:hint="eastAsia" w:hAnsi="宋体"/>
          <w:sz w:val="24"/>
          <w:szCs w:val="24"/>
        </w:rPr>
        <w:t>甲方工作人员应与乙方工作人员对送洗和收回的布草等物品的数目核对清楚，并签署交接单，如发现短少和因洗涤原因造成损坏的，甲方有权要求乙方赔偿。</w:t>
      </w:r>
    </w:p>
    <w:p>
      <w:pPr>
        <w:spacing w:line="360" w:lineRule="auto"/>
        <w:ind w:firstLine="480" w:firstLineChars="200"/>
        <w:rPr>
          <w:rFonts w:hAnsi="宋体"/>
          <w:sz w:val="24"/>
          <w:szCs w:val="24"/>
        </w:rPr>
      </w:pPr>
      <w:r>
        <w:rPr>
          <w:rFonts w:hAnsi="宋体"/>
          <w:sz w:val="24"/>
          <w:szCs w:val="24"/>
        </w:rPr>
        <w:t xml:space="preserve">4.5 </w:t>
      </w:r>
      <w:r>
        <w:rPr>
          <w:rFonts w:hint="eastAsia" w:hAnsi="宋体"/>
          <w:sz w:val="24"/>
          <w:szCs w:val="24"/>
        </w:rPr>
        <w:t>乙方在布草客衣收洗过程中，如发现甲方送洗衣物因使用不当而造成的非正常的严重污损、损坏、染色、退色、缩水等现象，乙方有权提出拒收。经甲方签名确认后，乙方方可收洗这部分衣物，并且洗涤质量不佳和原破损的后果应由甲方负责。送洗物的品种.数量交接完成后由双方指定的人员在乙方提供的交接单上签名确认，各执一份作为每月结算凭证，如一方遗失则以一方凭证为准。</w:t>
      </w:r>
    </w:p>
    <w:p>
      <w:pPr>
        <w:spacing w:line="360" w:lineRule="auto"/>
        <w:ind w:firstLine="480" w:firstLineChars="200"/>
        <w:rPr>
          <w:rFonts w:hAnsi="宋体"/>
          <w:sz w:val="24"/>
          <w:szCs w:val="24"/>
        </w:rPr>
      </w:pPr>
      <w:r>
        <w:rPr>
          <w:rFonts w:hAnsi="宋体"/>
          <w:sz w:val="24"/>
          <w:szCs w:val="24"/>
        </w:rPr>
        <w:t xml:space="preserve">4.6 </w:t>
      </w:r>
      <w:r>
        <w:rPr>
          <w:rFonts w:hint="eastAsia" w:hAnsi="宋体"/>
          <w:sz w:val="24"/>
          <w:szCs w:val="24"/>
        </w:rPr>
        <w:t>乙方收洗甲方的布草（客衣），原则上24小时内送回甲方(因道路交通情况，或其他不可预知的突发事件影响而提前或推迟1~3小时送回应视为正常) 。甲方节假日或大型接待，因布草不够周转而要求乙方加急洗涤或提前送还的，乙方可根据自身生产情况，尽可能满足，报酬双方另定。如停水、停电、停气，乙方负责清洗干净。</w:t>
      </w:r>
    </w:p>
    <w:p>
      <w:pPr>
        <w:spacing w:line="360" w:lineRule="auto"/>
        <w:ind w:firstLine="480" w:firstLineChars="200"/>
        <w:rPr>
          <w:rFonts w:hAnsi="宋体"/>
          <w:sz w:val="24"/>
          <w:szCs w:val="24"/>
        </w:rPr>
      </w:pPr>
      <w:r>
        <w:rPr>
          <w:rFonts w:hAnsi="宋体"/>
          <w:sz w:val="24"/>
          <w:szCs w:val="24"/>
        </w:rPr>
        <w:t xml:space="preserve">4.7 </w:t>
      </w:r>
      <w:r>
        <w:rPr>
          <w:rFonts w:hint="eastAsia" w:hAnsi="宋体"/>
          <w:sz w:val="24"/>
          <w:szCs w:val="24"/>
        </w:rPr>
        <w:t>甲方新投入的布草，应向乙方提供购置凭证（复印件）和布料质量保证资料或说明，由甲乙双方在新布件上盖上投放日期，以便跟踪布件的使用周期。</w:t>
      </w:r>
    </w:p>
    <w:p>
      <w:pPr>
        <w:spacing w:line="360" w:lineRule="auto"/>
        <w:ind w:firstLine="482" w:firstLineChars="200"/>
        <w:rPr>
          <w:rFonts w:hAnsi="宋体"/>
          <w:sz w:val="24"/>
          <w:szCs w:val="24"/>
        </w:rPr>
      </w:pPr>
      <w:r>
        <w:rPr>
          <w:rFonts w:hint="eastAsia" w:hAnsi="宋体"/>
          <w:b/>
          <w:bCs/>
          <w:sz w:val="24"/>
          <w:szCs w:val="24"/>
        </w:rPr>
        <w:t>五、违约责任</w:t>
      </w:r>
    </w:p>
    <w:p>
      <w:pPr>
        <w:spacing w:line="360" w:lineRule="auto"/>
        <w:ind w:firstLine="480" w:firstLineChars="200"/>
        <w:rPr>
          <w:rFonts w:hAnsi="宋体"/>
          <w:sz w:val="24"/>
          <w:szCs w:val="24"/>
        </w:rPr>
      </w:pPr>
      <w:r>
        <w:rPr>
          <w:rFonts w:hAnsi="宋体"/>
          <w:sz w:val="24"/>
          <w:szCs w:val="24"/>
        </w:rPr>
        <w:t xml:space="preserve">5.1 </w:t>
      </w:r>
      <w:r>
        <w:rPr>
          <w:rFonts w:hint="eastAsia" w:hAnsi="宋体"/>
          <w:sz w:val="24"/>
          <w:szCs w:val="24"/>
        </w:rPr>
        <w:t>保用期内的布草因乙方洗涤造成损坏的，按布件上盖有的投放使用日期为依据计算向甲方赔偿。计算公式：该布件购置价x折旧=赔偿价格，损坏的布件已超过保质期或布件上没有显示双方盖上的投放使用日期，乙方 不负赔偿责任。乙方在工作过程中遗失或损坏甲方的布件，客房TC布料和毛巾类及餐饮化纤质布料的，前二月按购置价100%赔偿，第三月至第五月按购置价80%赔偿，第六月至第九月按购置价50%赔偿，第十月至第十二月按购置价20%赔偿，第十三月后自然报损。客房棉或缎纹布料的，前三月按购置价100%赔偿，第四月至第五月按购置价80%赔偿，第六月至第九月按购置价60%赔偿，第十月至第十二月按购置价50%赔偿，第十三月至第十五月按购置价40%赔偿，第十六月至第十八月按购置价20%赔偿，第十八月后自然报损。</w:t>
      </w:r>
    </w:p>
    <w:p>
      <w:pPr>
        <w:spacing w:line="360" w:lineRule="auto"/>
        <w:ind w:firstLine="480" w:firstLineChars="200"/>
        <w:rPr>
          <w:rFonts w:hAnsi="宋体"/>
          <w:sz w:val="24"/>
          <w:szCs w:val="24"/>
        </w:rPr>
      </w:pPr>
      <w:r>
        <w:rPr>
          <w:rFonts w:hAnsi="宋体"/>
          <w:sz w:val="24"/>
          <w:szCs w:val="24"/>
        </w:rPr>
        <w:t xml:space="preserve">5.2 </w:t>
      </w:r>
      <w:r>
        <w:rPr>
          <w:rFonts w:hint="eastAsia" w:hAnsi="宋体"/>
          <w:sz w:val="24"/>
          <w:szCs w:val="24"/>
        </w:rPr>
        <w:t>根据洗涤行业客观情况，衣物在使用和洗涤过程中，不可避免存在质量自然损耗。在洗涤过程中，乙方不负责甲方送洗衣物的褪色、缩水、钮扣丢失、衣物中财物丢失，自然磨损、霉烂，不可清除的污染和衣物质劣、变形、开线等责任。但乙方在洗涤、搬运衣物过程中造成损坏、染色、丢失，经确认属乙方责任的，由乙方根据上述第</w:t>
      </w:r>
      <w:r>
        <w:rPr>
          <w:rFonts w:hAnsi="宋体"/>
          <w:sz w:val="24"/>
          <w:szCs w:val="24"/>
        </w:rPr>
        <w:t>3.1</w:t>
      </w:r>
      <w:r>
        <w:rPr>
          <w:rFonts w:hint="eastAsia" w:hAnsi="宋体"/>
          <w:sz w:val="24"/>
          <w:szCs w:val="24"/>
        </w:rPr>
        <w:t>条规定赔偿。特殊衣物可根据《南京洗衣洗染消费争议解决办法》协商赔偿额度。</w:t>
      </w:r>
    </w:p>
    <w:p>
      <w:pPr>
        <w:spacing w:line="360" w:lineRule="auto"/>
        <w:ind w:firstLine="480" w:firstLineChars="200"/>
        <w:rPr>
          <w:rFonts w:hAnsi="宋体"/>
          <w:sz w:val="24"/>
          <w:szCs w:val="24"/>
        </w:rPr>
      </w:pPr>
      <w:r>
        <w:rPr>
          <w:rFonts w:hint="eastAsia" w:hAnsi="宋体"/>
          <w:sz w:val="24"/>
          <w:szCs w:val="24"/>
        </w:rPr>
        <w:t>5.3 如甲方回避对账超过一个月或在洗涤对账表上签名确认后超过一月以上仍未付清乙方洗涤费用，甲方应每天按所欠金额的0.2%向乙方支付滞纳金，并且乙方有权停止对甲方提供洗涤服务，同时可通过法律途径追讨甲方所欠的洗涤费款。</w:t>
      </w:r>
    </w:p>
    <w:p>
      <w:pPr>
        <w:spacing w:line="360" w:lineRule="auto"/>
        <w:ind w:firstLine="480" w:firstLineChars="200"/>
        <w:rPr>
          <w:rFonts w:hAnsi="宋体"/>
          <w:sz w:val="24"/>
          <w:szCs w:val="24"/>
        </w:rPr>
      </w:pPr>
      <w:r>
        <w:rPr>
          <w:rFonts w:hint="eastAsia" w:hAnsi="宋体"/>
          <w:sz w:val="24"/>
          <w:szCs w:val="24"/>
        </w:rPr>
        <w:t>5.4 甲乙双方如终止合作关系，应提前壹月以书面方式通知对方终止执行本协议。如单方面突然中止协议，视为违约，违约方向对方支付违约金，违约金为上月等额的洗涤费金额。（即一个月布草洗涤费总额）</w:t>
      </w:r>
    </w:p>
    <w:p>
      <w:pPr>
        <w:spacing w:line="360" w:lineRule="auto"/>
        <w:ind w:firstLine="480" w:firstLineChars="200"/>
        <w:rPr>
          <w:rFonts w:hAnsi="宋体"/>
          <w:sz w:val="24"/>
          <w:szCs w:val="24"/>
        </w:rPr>
      </w:pPr>
      <w:r>
        <w:rPr>
          <w:rFonts w:hAnsi="宋体"/>
          <w:sz w:val="24"/>
          <w:szCs w:val="24"/>
        </w:rPr>
        <w:t>5.5</w:t>
      </w:r>
      <w:r>
        <w:rPr>
          <w:rFonts w:hint="eastAsia" w:hAnsi="宋体"/>
          <w:sz w:val="24"/>
          <w:szCs w:val="24"/>
        </w:rPr>
        <w:t xml:space="preserve"> 针对任何一方的其他违约行为，违约方应在守约方通知后立即纠正，并赔偿因此导致守约方所遭受的经济损失。</w:t>
      </w:r>
    </w:p>
    <w:p>
      <w:pPr>
        <w:spacing w:line="360" w:lineRule="auto"/>
        <w:ind w:firstLine="482" w:firstLineChars="200"/>
        <w:rPr>
          <w:rFonts w:hAnsi="宋体"/>
          <w:b/>
          <w:bCs/>
          <w:sz w:val="24"/>
          <w:szCs w:val="24"/>
        </w:rPr>
      </w:pPr>
      <w:r>
        <w:rPr>
          <w:rFonts w:hint="eastAsia" w:hAnsi="宋体"/>
          <w:b/>
          <w:bCs/>
          <w:sz w:val="24"/>
          <w:szCs w:val="24"/>
        </w:rPr>
        <w:t>六、争议解决</w:t>
      </w:r>
    </w:p>
    <w:p>
      <w:pPr>
        <w:spacing w:line="360" w:lineRule="auto"/>
        <w:ind w:firstLine="480" w:firstLineChars="200"/>
        <w:rPr>
          <w:rFonts w:hAnsi="宋体"/>
          <w:sz w:val="24"/>
          <w:szCs w:val="24"/>
        </w:rPr>
      </w:pPr>
      <w:r>
        <w:rPr>
          <w:rFonts w:hint="eastAsia" w:hAnsi="宋体"/>
          <w:bCs/>
          <w:sz w:val="24"/>
          <w:szCs w:val="24"/>
        </w:rPr>
        <w:t>针对本合同内容或本合同履行所产生的一切争议，双方应首先友好协商解决；协商不成的，任何一方均可以向甲方所在地有管辖权的人民法院提起诉讼。</w:t>
      </w:r>
    </w:p>
    <w:p>
      <w:pPr>
        <w:spacing w:line="360" w:lineRule="auto"/>
        <w:ind w:firstLine="482" w:firstLineChars="200"/>
        <w:rPr>
          <w:rFonts w:hAnsi="宋体"/>
          <w:b/>
          <w:bCs/>
          <w:sz w:val="24"/>
          <w:szCs w:val="24"/>
        </w:rPr>
      </w:pPr>
      <w:r>
        <w:rPr>
          <w:rFonts w:hint="eastAsia" w:hAnsi="宋体"/>
          <w:b/>
          <w:bCs/>
          <w:sz w:val="24"/>
          <w:szCs w:val="24"/>
        </w:rPr>
        <w:t>七、不可抗力</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.1 如果本合同任何一方因受到不可抗力时间影响而未能履行其在本合同下的全部或部分义务，该义务的履行在不可抗力时间妨碍其履行期间应予以中止。</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.2 声称受到不可抗力事件影响的一方应尽可能在最短的时间内通过书面形式将不可抗力事件的发生通知另一方，并在该不可抗力事件发生后</w:t>
      </w:r>
      <w:r>
        <w:rPr>
          <w:rFonts w:hint="eastAsia" w:hAnsi="宋体"/>
          <w:bCs/>
          <w:sz w:val="24"/>
          <w:szCs w:val="24"/>
          <w:u w:val="single"/>
        </w:rPr>
        <w:t xml:space="preserve"> 20 </w:t>
      </w:r>
      <w:r>
        <w:rPr>
          <w:rFonts w:hint="eastAsia" w:hAnsi="宋体"/>
          <w:bCs/>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.4 本合同所称“不可抗力”是指受影响一方无法预料、不可避免且无法克服，并于本合同签订日之后出现的，是该方对本合同全部或部分的履行在客观上称为不可能或不实际的任何事件。</w:t>
      </w:r>
    </w:p>
    <w:p>
      <w:pPr>
        <w:spacing w:line="360" w:lineRule="auto"/>
        <w:ind w:firstLine="482" w:firstLineChars="200"/>
        <w:rPr>
          <w:rFonts w:hAnsi="宋体"/>
          <w:sz w:val="24"/>
          <w:szCs w:val="24"/>
        </w:rPr>
      </w:pPr>
      <w:r>
        <w:rPr>
          <w:rFonts w:hint="eastAsia" w:hAnsi="宋体"/>
          <w:b/>
          <w:bCs/>
          <w:sz w:val="24"/>
          <w:szCs w:val="24"/>
        </w:rPr>
        <w:t>八、</w:t>
      </w:r>
      <w:r>
        <w:rPr>
          <w:rFonts w:hint="eastAsia" w:hAnsi="宋体"/>
          <w:b/>
          <w:sz w:val="24"/>
          <w:szCs w:val="24"/>
        </w:rPr>
        <w:t>廉政条款</w:t>
      </w:r>
    </w:p>
    <w:p>
      <w:pPr>
        <w:spacing w:line="360" w:lineRule="auto"/>
        <w:ind w:firstLine="480" w:firstLineChars="200"/>
        <w:rPr>
          <w:rFonts w:hAnsi="宋体"/>
          <w:bCs/>
          <w:sz w:val="24"/>
          <w:szCs w:val="24"/>
        </w:rPr>
      </w:pPr>
      <w:r>
        <w:rPr>
          <w:rFonts w:hAnsi="宋体"/>
          <w:bCs/>
          <w:sz w:val="24"/>
          <w:szCs w:val="24"/>
        </w:rPr>
        <w:t>8</w:t>
      </w:r>
      <w:r>
        <w:rPr>
          <w:rFonts w:hint="eastAsia" w:hAnsi="宋体"/>
          <w:bCs/>
          <w:sz w:val="24"/>
          <w:szCs w:val="24"/>
        </w:rPr>
        <w:t>.1 乙方</w:t>
      </w:r>
      <w:r>
        <w:rPr>
          <w:rFonts w:hAnsi="宋体"/>
          <w:bCs/>
          <w:sz w:val="24"/>
          <w:szCs w:val="24"/>
        </w:rPr>
        <w:t>不得给予</w:t>
      </w:r>
      <w:r>
        <w:rPr>
          <w:rFonts w:hint="eastAsia" w:hAnsi="宋体"/>
          <w:bCs/>
          <w:sz w:val="24"/>
          <w:szCs w:val="24"/>
        </w:rPr>
        <w:t>甲方</w:t>
      </w:r>
      <w:r>
        <w:rPr>
          <w:rFonts w:hAnsi="宋体"/>
          <w:bCs/>
          <w:sz w:val="24"/>
          <w:szCs w:val="24"/>
        </w:rPr>
        <w:t>相关工作人员回扣、佣金、有价证券、实物或其它形式的利益，否则不论数额大小，</w:t>
      </w:r>
      <w:r>
        <w:rPr>
          <w:rFonts w:hint="eastAsia" w:hAnsi="宋体"/>
          <w:bCs/>
          <w:sz w:val="24"/>
          <w:szCs w:val="24"/>
        </w:rPr>
        <w:t>乙方</w:t>
      </w:r>
      <w:r>
        <w:rPr>
          <w:rFonts w:hAnsi="宋体"/>
          <w:bCs/>
          <w:sz w:val="24"/>
          <w:szCs w:val="24"/>
        </w:rPr>
        <w:t>应按本合同总额的20%向</w:t>
      </w:r>
      <w:r>
        <w:rPr>
          <w:rFonts w:hint="eastAsia" w:hAnsi="宋体"/>
          <w:bCs/>
          <w:sz w:val="24"/>
          <w:szCs w:val="24"/>
        </w:rPr>
        <w:t>甲方</w:t>
      </w:r>
      <w:r>
        <w:rPr>
          <w:rFonts w:hAnsi="宋体"/>
          <w:bCs/>
          <w:sz w:val="24"/>
          <w:szCs w:val="24"/>
        </w:rPr>
        <w:t>支付违约金，如合同尚未履行终结，需方有权解除合同。本条款对双方具有永久约束力，不因合同其他条款无效或失效而丧失效力。</w:t>
      </w:r>
    </w:p>
    <w:p>
      <w:pPr>
        <w:spacing w:line="360" w:lineRule="auto"/>
        <w:ind w:firstLine="480" w:firstLineChars="200"/>
        <w:rPr>
          <w:rFonts w:hAnsi="宋体"/>
          <w:bCs/>
          <w:sz w:val="24"/>
          <w:szCs w:val="24"/>
        </w:rPr>
      </w:pPr>
      <w:r>
        <w:rPr>
          <w:rFonts w:hAnsi="宋体"/>
          <w:bCs/>
          <w:sz w:val="24"/>
          <w:szCs w:val="24"/>
        </w:rPr>
        <w:t>8</w:t>
      </w:r>
      <w:r>
        <w:rPr>
          <w:rFonts w:hint="eastAsia" w:hAnsi="宋体"/>
          <w:bCs/>
          <w:sz w:val="24"/>
          <w:szCs w:val="24"/>
        </w:rPr>
        <w:t>.2 甲方</w:t>
      </w:r>
      <w:r>
        <w:rPr>
          <w:rFonts w:hAnsi="宋体"/>
          <w:bCs/>
          <w:sz w:val="24"/>
          <w:szCs w:val="24"/>
        </w:rPr>
        <w:t>相关工作人员</w:t>
      </w:r>
      <w:r>
        <w:rPr>
          <w:rFonts w:hint="eastAsia" w:hAnsi="宋体"/>
          <w:bCs/>
          <w:sz w:val="24"/>
          <w:szCs w:val="24"/>
        </w:rPr>
        <w:t>接受乙方</w:t>
      </w:r>
      <w:r>
        <w:rPr>
          <w:rFonts w:hAnsi="宋体"/>
          <w:bCs/>
          <w:sz w:val="24"/>
          <w:szCs w:val="24"/>
        </w:rPr>
        <w:t>回扣、佣金、有价证券、实物或其它形式的利益</w:t>
      </w:r>
      <w:r>
        <w:rPr>
          <w:rFonts w:hint="eastAsia" w:hAnsi="宋体"/>
          <w:bCs/>
          <w:sz w:val="24"/>
          <w:szCs w:val="24"/>
        </w:rPr>
        <w:t>，甲方将按照有关规定给予相应的处分，涉嫌犯罪的，移交司法机关追究其法律责任。</w:t>
      </w:r>
    </w:p>
    <w:p>
      <w:pPr>
        <w:spacing w:line="360" w:lineRule="auto"/>
        <w:ind w:firstLine="482" w:firstLineChars="200"/>
        <w:rPr>
          <w:rFonts w:hAnsi="宋体"/>
          <w:b/>
          <w:bCs/>
          <w:sz w:val="24"/>
          <w:szCs w:val="24"/>
        </w:rPr>
      </w:pPr>
      <w:r>
        <w:rPr>
          <w:rFonts w:hint="eastAsia" w:hAnsi="宋体"/>
          <w:b/>
          <w:bCs/>
          <w:sz w:val="24"/>
          <w:szCs w:val="24"/>
        </w:rPr>
        <w:t>九、其他</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.1 合同</w:t>
      </w:r>
      <w:r>
        <w:rPr>
          <w:rFonts w:hAnsi="宋体"/>
          <w:sz w:val="24"/>
          <w:szCs w:val="24"/>
        </w:rPr>
        <w:t>组成部分：</w:t>
      </w:r>
    </w:p>
    <w:p>
      <w:pPr>
        <w:widowControl/>
        <w:spacing w:line="360" w:lineRule="auto"/>
        <w:ind w:firstLine="480" w:firstLineChars="200"/>
        <w:rPr>
          <w:rFonts w:hAnsi="宋体"/>
          <w:sz w:val="24"/>
          <w:szCs w:val="24"/>
        </w:rPr>
      </w:pPr>
      <w:r>
        <w:rPr>
          <w:rFonts w:hint="eastAsia" w:hAnsi="宋体"/>
          <w:sz w:val="24"/>
          <w:szCs w:val="24"/>
        </w:rPr>
        <w:t>①本</w:t>
      </w:r>
      <w:r>
        <w:rPr>
          <w:rFonts w:hAnsi="宋体"/>
          <w:sz w:val="24"/>
          <w:szCs w:val="24"/>
        </w:rPr>
        <w:t>合同协议书；</w:t>
      </w:r>
    </w:p>
    <w:p>
      <w:pPr>
        <w:widowControl/>
        <w:spacing w:line="360" w:lineRule="auto"/>
        <w:ind w:firstLine="480" w:firstLineChars="200"/>
        <w:rPr>
          <w:rFonts w:hAnsi="宋体"/>
          <w:sz w:val="24"/>
          <w:szCs w:val="24"/>
        </w:rPr>
      </w:pPr>
      <w:r>
        <w:rPr>
          <w:rFonts w:hAnsi="宋体"/>
          <w:sz w:val="24"/>
          <w:szCs w:val="24"/>
        </w:rPr>
        <w:t>②</w:t>
      </w:r>
      <w:r>
        <w:rPr>
          <w:rFonts w:hint="eastAsia" w:hAnsi="宋体"/>
          <w:sz w:val="24"/>
          <w:szCs w:val="24"/>
        </w:rPr>
        <w:t>成交</w:t>
      </w:r>
      <w:r>
        <w:rPr>
          <w:rFonts w:hAnsi="宋体"/>
          <w:sz w:val="24"/>
          <w:szCs w:val="24"/>
        </w:rPr>
        <w:t>通知书；</w:t>
      </w:r>
    </w:p>
    <w:p>
      <w:pPr>
        <w:widowControl/>
        <w:spacing w:line="360" w:lineRule="auto"/>
        <w:ind w:firstLine="480" w:firstLineChars="200"/>
        <w:rPr>
          <w:rFonts w:hAnsi="宋体"/>
          <w:sz w:val="24"/>
          <w:szCs w:val="24"/>
        </w:rPr>
      </w:pPr>
      <w:r>
        <w:rPr>
          <w:rFonts w:hint="eastAsia" w:hAnsi="宋体"/>
          <w:sz w:val="24"/>
          <w:szCs w:val="24"/>
        </w:rPr>
        <w:t>③甲方</w:t>
      </w:r>
      <w:r>
        <w:rPr>
          <w:rFonts w:hAnsi="宋体"/>
          <w:sz w:val="24"/>
          <w:szCs w:val="24"/>
        </w:rPr>
        <w:t>的</w:t>
      </w:r>
      <w:r>
        <w:rPr>
          <w:rFonts w:hint="eastAsia" w:hAnsi="宋体"/>
          <w:sz w:val="24"/>
          <w:szCs w:val="24"/>
        </w:rPr>
        <w:t>竞争性</w:t>
      </w:r>
      <w:r>
        <w:rPr>
          <w:rFonts w:hAnsi="宋体"/>
          <w:sz w:val="24"/>
          <w:szCs w:val="24"/>
        </w:rPr>
        <w:t>谈判</w:t>
      </w:r>
      <w:r>
        <w:rPr>
          <w:rFonts w:hint="eastAsia" w:hAnsi="宋体"/>
          <w:sz w:val="24"/>
          <w:szCs w:val="24"/>
        </w:rPr>
        <w:t>采购</w:t>
      </w:r>
      <w:r>
        <w:rPr>
          <w:rFonts w:hAnsi="宋体"/>
          <w:sz w:val="24"/>
          <w:szCs w:val="24"/>
        </w:rPr>
        <w:t>文件及</w:t>
      </w:r>
      <w:r>
        <w:rPr>
          <w:rFonts w:hint="eastAsia" w:hAnsi="宋体"/>
          <w:sz w:val="24"/>
          <w:szCs w:val="24"/>
        </w:rPr>
        <w:t>乙方</w:t>
      </w:r>
      <w:r>
        <w:rPr>
          <w:rFonts w:hAnsi="宋体"/>
          <w:sz w:val="24"/>
          <w:szCs w:val="24"/>
        </w:rPr>
        <w:t>的谈判响应文件</w:t>
      </w:r>
      <w:r>
        <w:rPr>
          <w:rFonts w:hint="eastAsia" w:hAnsi="宋体"/>
          <w:sz w:val="24"/>
          <w:szCs w:val="24"/>
        </w:rPr>
        <w:t>；</w:t>
      </w:r>
    </w:p>
    <w:p>
      <w:pPr>
        <w:widowControl/>
        <w:spacing w:line="360" w:lineRule="auto"/>
        <w:ind w:firstLine="480" w:firstLineChars="200"/>
        <w:rPr>
          <w:rFonts w:hAnsi="宋体"/>
          <w:sz w:val="24"/>
          <w:szCs w:val="24"/>
        </w:rPr>
      </w:pPr>
      <w:r>
        <w:rPr>
          <w:rFonts w:hAnsi="宋体"/>
          <w:sz w:val="24"/>
          <w:szCs w:val="24"/>
        </w:rPr>
        <w:t>④甲乙双方商定的其他</w:t>
      </w:r>
      <w:r>
        <w:rPr>
          <w:rFonts w:hint="eastAsia" w:hAnsi="宋体"/>
          <w:sz w:val="24"/>
          <w:szCs w:val="24"/>
        </w:rPr>
        <w:t>必要</w:t>
      </w:r>
      <w:r>
        <w:rPr>
          <w:rFonts w:hAnsi="宋体"/>
          <w:sz w:val="24"/>
          <w:szCs w:val="24"/>
        </w:rPr>
        <w:t>文件。</w:t>
      </w:r>
    </w:p>
    <w:p>
      <w:pPr>
        <w:widowControl/>
        <w:spacing w:line="360" w:lineRule="auto"/>
        <w:ind w:firstLine="480" w:firstLineChars="200"/>
        <w:rPr>
          <w:rFonts w:hAnsi="宋体"/>
          <w:sz w:val="24"/>
          <w:szCs w:val="24"/>
        </w:rPr>
      </w:pPr>
      <w:r>
        <w:rPr>
          <w:rFonts w:hAnsi="宋体"/>
          <w:sz w:val="24"/>
          <w:szCs w:val="24"/>
        </w:rPr>
        <w:t xml:space="preserve">9.2 </w:t>
      </w:r>
      <w:r>
        <w:rPr>
          <w:rFonts w:hint="eastAsia" w:hAnsi="宋体"/>
          <w:sz w:val="24"/>
          <w:szCs w:val="24"/>
        </w:rPr>
        <w:t>本合同未尽事宜由双方另行协商，协商一致后可签署书面补充协议。补充协议与本合同具有同等法律效力，约定不一致的，以补充协议依约定为准。</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.3 在布草运输</w:t>
      </w:r>
      <w:r>
        <w:rPr>
          <w:rFonts w:hAnsi="宋体"/>
          <w:sz w:val="24"/>
          <w:szCs w:val="24"/>
        </w:rPr>
        <w:t>、洗涤</w:t>
      </w:r>
      <w:r>
        <w:rPr>
          <w:rFonts w:hint="eastAsia" w:hAnsi="宋体"/>
          <w:sz w:val="24"/>
          <w:szCs w:val="24"/>
        </w:rPr>
        <w:t>过程中，乙方负责相关人员的安全教育与管理，如发生事故，一切责任均由乙方承担。</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4</w:t>
      </w:r>
      <w:r>
        <w:rPr>
          <w:rFonts w:hint="eastAsia" w:hAnsi="宋体"/>
          <w:sz w:val="24"/>
          <w:szCs w:val="24"/>
        </w:rPr>
        <w:t xml:space="preserve"> 甲乙双方除非事先得到对方的书面同意或本合同另有规定，任何一方不得将本合同项下的任何权利、义务、责任转让给任何第三方。</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5</w:t>
      </w:r>
      <w:r>
        <w:rPr>
          <w:rFonts w:hint="eastAsia" w:hAnsi="宋体"/>
          <w:sz w:val="24"/>
          <w:szCs w:val="24"/>
        </w:rPr>
        <w:t xml:space="preserve"> 未经双方同意，任何一方不得单方面修改本合同，如需变更，由甲乙双方协商一致后签订补充合同予以确认，补充合同与本合同具有同等法律效力。</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6</w:t>
      </w:r>
      <w:r>
        <w:rPr>
          <w:rFonts w:hint="eastAsia" w:hAnsi="宋体"/>
          <w:sz w:val="24"/>
          <w:szCs w:val="24"/>
        </w:rPr>
        <w:t xml:space="preserve"> 本合同自双方盖章及其法定代表人或授权代表签字后生效。</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 xml:space="preserve">7 </w:t>
      </w:r>
      <w:r>
        <w:rPr>
          <w:rFonts w:hint="eastAsia" w:hAnsi="宋体"/>
          <w:sz w:val="24"/>
          <w:szCs w:val="24"/>
        </w:rPr>
        <w:t>本合同一式肆份，甲方持有叁份，乙方持有壹份，具有同等法律效力。</w:t>
      </w:r>
    </w:p>
    <w:p>
      <w:pPr>
        <w:widowControl/>
        <w:spacing w:line="360" w:lineRule="auto"/>
        <w:ind w:left="760" w:leftChars="200" w:hanging="360" w:hangingChars="150"/>
        <w:rPr>
          <w:rFonts w:hAnsi="宋体"/>
          <w:sz w:val="24"/>
          <w:szCs w:val="24"/>
        </w:rPr>
      </w:pPr>
    </w:p>
    <w:p>
      <w:pPr>
        <w:widowControl/>
        <w:spacing w:line="360" w:lineRule="auto"/>
        <w:ind w:left="760" w:leftChars="200" w:hanging="360" w:hangingChars="150"/>
        <w:rPr>
          <w:rFonts w:hAnsi="宋体"/>
          <w:sz w:val="24"/>
          <w:szCs w:val="24"/>
        </w:rPr>
      </w:pPr>
    </w:p>
    <w:p>
      <w:pPr>
        <w:spacing w:line="360" w:lineRule="auto"/>
        <w:ind w:firstLine="240" w:firstLineChars="100"/>
        <w:rPr>
          <w:rFonts w:hAnsi="宋体"/>
          <w:sz w:val="24"/>
          <w:szCs w:val="24"/>
        </w:rPr>
      </w:pPr>
      <w:r>
        <w:rPr>
          <w:rFonts w:hint="eastAsia" w:hAnsi="宋体"/>
          <w:sz w:val="24"/>
          <w:szCs w:val="24"/>
        </w:rPr>
        <w:t>甲方：                                 乙方：</w:t>
      </w:r>
    </w:p>
    <w:p>
      <w:pPr>
        <w:spacing w:line="360" w:lineRule="auto"/>
        <w:ind w:firstLine="240" w:firstLineChars="100"/>
        <w:rPr>
          <w:rFonts w:hAnsi="宋体"/>
          <w:sz w:val="24"/>
          <w:szCs w:val="24"/>
        </w:rPr>
      </w:pPr>
    </w:p>
    <w:p>
      <w:pPr>
        <w:spacing w:line="360" w:lineRule="auto"/>
        <w:ind w:firstLine="240" w:firstLineChars="100"/>
        <w:rPr>
          <w:rFonts w:hAnsi="宋体"/>
          <w:sz w:val="24"/>
          <w:szCs w:val="24"/>
        </w:rPr>
      </w:pPr>
      <w:r>
        <w:rPr>
          <w:rFonts w:hint="eastAsia" w:hAnsi="宋体"/>
          <w:sz w:val="24"/>
          <w:szCs w:val="24"/>
        </w:rPr>
        <w:t>法定代表人或授权代表：                 法定代表人或授权代表：</w:t>
      </w:r>
    </w:p>
    <w:p>
      <w:pPr>
        <w:spacing w:line="360" w:lineRule="auto"/>
        <w:rPr>
          <w:rFonts w:hAnsi="宋体"/>
          <w:sz w:val="24"/>
          <w:szCs w:val="24"/>
        </w:rPr>
      </w:pPr>
      <w:r>
        <w:rPr>
          <w:rFonts w:hint="eastAsia" w:hAnsi="宋体"/>
          <w:sz w:val="24"/>
          <w:szCs w:val="24"/>
        </w:rPr>
        <w:t xml:space="preserve">  </w:t>
      </w:r>
    </w:p>
    <w:p>
      <w:pPr>
        <w:spacing w:line="360" w:lineRule="auto"/>
        <w:ind w:firstLine="240" w:firstLineChars="100"/>
        <w:rPr>
          <w:rFonts w:hAnsi="宋体"/>
          <w:sz w:val="24"/>
          <w:szCs w:val="24"/>
        </w:rPr>
      </w:pPr>
      <w:r>
        <w:rPr>
          <w:rFonts w:hint="eastAsia" w:hAnsi="宋体"/>
          <w:sz w:val="24"/>
          <w:szCs w:val="24"/>
        </w:rPr>
        <w:t>日期：    年  月  日                   日期：    年  月  日</w:t>
      </w:r>
    </w:p>
    <w:p>
      <w:pPr>
        <w:spacing w:line="360" w:lineRule="auto"/>
        <w:ind w:firstLine="240" w:firstLineChars="100"/>
        <w:rPr>
          <w:rFonts w:hAnsi="宋体"/>
          <w:sz w:val="24"/>
          <w:szCs w:val="24"/>
        </w:rPr>
      </w:pPr>
    </w:p>
    <w:p>
      <w:pPr>
        <w:spacing w:line="360" w:lineRule="auto"/>
        <w:ind w:firstLine="240" w:firstLineChars="100"/>
        <w:rPr>
          <w:rFonts w:hAnsi="宋体"/>
          <w:sz w:val="24"/>
          <w:szCs w:val="24"/>
        </w:rPr>
      </w:pPr>
      <w:r>
        <w:rPr>
          <w:rFonts w:hint="eastAsia" w:hAnsi="宋体"/>
          <w:sz w:val="24"/>
          <w:szCs w:val="24"/>
        </w:rPr>
        <w:t xml:space="preserve">合同签订地：          </w:t>
      </w:r>
    </w:p>
    <w:p>
      <w:pPr>
        <w:spacing w:line="360" w:lineRule="auto"/>
        <w:jc w:val="center"/>
        <w:rPr>
          <w:rFonts w:hAnsi="宋体"/>
          <w:color w:val="000000"/>
          <w:sz w:val="24"/>
          <w:szCs w:val="28"/>
        </w:rPr>
      </w:pPr>
    </w:p>
    <w:p>
      <w:pPr>
        <w:pStyle w:val="2"/>
        <w:spacing w:line="360" w:lineRule="auto"/>
        <w:jc w:val="center"/>
        <w:rPr>
          <w:rFonts w:hAnsi="宋体"/>
        </w:rPr>
      </w:pPr>
      <w:r>
        <w:rPr>
          <w:color w:val="000000"/>
          <w:sz w:val="24"/>
          <w:szCs w:val="28"/>
        </w:rPr>
        <w:br w:type="page"/>
      </w:r>
      <w:bookmarkStart w:id="77" w:name="_Toc467851475"/>
      <w:r>
        <w:rPr>
          <w:rFonts w:hint="eastAsia" w:hAnsi="宋体"/>
        </w:rPr>
        <w:t>第四章  谈判响应文件格式</w:t>
      </w:r>
      <w:bookmarkEnd w:id="76"/>
      <w:bookmarkEnd w:id="77"/>
    </w:p>
    <w:p>
      <w:pPr>
        <w:widowControl/>
        <w:rPr>
          <w:rFonts w:hAnsi="宋体"/>
          <w:b/>
          <w:sz w:val="24"/>
          <w:szCs w:val="28"/>
          <w:u w:val="single"/>
        </w:rPr>
      </w:pPr>
      <w:r>
        <w:rPr>
          <w:rFonts w:hint="eastAsia" w:hAnsi="宋体"/>
          <w:b/>
          <w:sz w:val="24"/>
          <w:szCs w:val="28"/>
          <w:u w:val="single"/>
        </w:rPr>
        <w:t>注：请谈判供应商按照以下文件的要求格式、内容，顺序制作谈判响应文件，并请编制目录及页码，否则可能将影响对谈判响应文件的评价。</w:t>
      </w:r>
    </w:p>
    <w:p>
      <w:pPr>
        <w:pStyle w:val="3"/>
        <w:spacing w:before="0" w:after="0" w:line="240" w:lineRule="auto"/>
        <w:rPr>
          <w:rFonts w:ascii="宋体" w:hAnsi="宋体" w:eastAsia="宋体"/>
        </w:rPr>
      </w:pPr>
      <w:bookmarkStart w:id="78" w:name="_Toc467851476"/>
      <w:bookmarkStart w:id="79" w:name="_Toc279410006"/>
      <w:bookmarkStart w:id="80" w:name="_Toc153360200"/>
      <w:r>
        <w:rPr>
          <w:rFonts w:hint="eastAsia" w:ascii="宋体" w:hAnsi="宋体" w:eastAsia="宋体"/>
        </w:rPr>
        <w:t>一、谈判函、谈判报价及项目相关文件</w:t>
      </w:r>
      <w:bookmarkEnd w:id="78"/>
      <w:bookmarkEnd w:id="79"/>
      <w:bookmarkEnd w:id="80"/>
    </w:p>
    <w:p>
      <w:pPr>
        <w:pStyle w:val="4"/>
        <w:autoSpaceDE/>
        <w:autoSpaceDN/>
        <w:adjustRightInd/>
        <w:spacing w:before="0" w:after="0" w:line="240" w:lineRule="auto"/>
        <w:rPr>
          <w:rFonts w:hAnsi="宋体"/>
          <w:kern w:val="2"/>
          <w:sz w:val="30"/>
          <w:szCs w:val="30"/>
        </w:rPr>
      </w:pPr>
      <w:bookmarkStart w:id="81" w:name="_Toc467851477"/>
      <w:bookmarkStart w:id="82" w:name="_Toc279410007"/>
      <w:r>
        <w:rPr>
          <w:rFonts w:hint="eastAsia" w:hAnsi="宋体"/>
          <w:kern w:val="2"/>
          <w:sz w:val="30"/>
          <w:szCs w:val="30"/>
        </w:rPr>
        <w:t>1.竞争性谈判函</w:t>
      </w:r>
      <w:bookmarkEnd w:id="81"/>
      <w:bookmarkEnd w:id="82"/>
    </w:p>
    <w:p>
      <w:pPr>
        <w:widowControl/>
        <w:spacing w:before="19" w:line="360" w:lineRule="auto"/>
        <w:rPr>
          <w:rFonts w:hAnsi="宋体"/>
          <w:b/>
          <w:sz w:val="24"/>
          <w:szCs w:val="24"/>
        </w:rPr>
      </w:pPr>
      <w:r>
        <w:rPr>
          <w:rFonts w:hint="eastAsia" w:hAnsi="宋体"/>
          <w:sz w:val="24"/>
          <w:szCs w:val="24"/>
        </w:rPr>
        <w:t>南京审计大学：</w:t>
      </w:r>
    </w:p>
    <w:p>
      <w:pPr>
        <w:spacing w:line="360" w:lineRule="auto"/>
        <w:ind w:firstLine="480" w:firstLineChars="200"/>
        <w:rPr>
          <w:rFonts w:hAnsi="宋体"/>
          <w:sz w:val="24"/>
          <w:szCs w:val="24"/>
        </w:rPr>
      </w:pPr>
      <w:r>
        <w:rPr>
          <w:rFonts w:hint="eastAsia" w:hAnsi="宋体"/>
          <w:sz w:val="24"/>
          <w:szCs w:val="24"/>
        </w:rPr>
        <w:t>你方</w:t>
      </w:r>
      <w:r>
        <w:rPr>
          <w:rFonts w:hint="eastAsia" w:hAnsi="宋体"/>
          <w:sz w:val="24"/>
          <w:szCs w:val="24"/>
          <w:u w:val="single"/>
        </w:rPr>
        <w:t xml:space="preserve">   </w:t>
      </w:r>
      <w:r>
        <w:rPr>
          <w:rFonts w:hint="eastAsia" w:hAnsi="宋体"/>
          <w:sz w:val="24"/>
          <w:szCs w:val="24"/>
        </w:rPr>
        <w:t>号谈判采购文件（包括更正公告，如果有的话）收悉，我方经详细审阅和研究，现决定参加竞争性谈判。</w:t>
      </w:r>
    </w:p>
    <w:p>
      <w:pPr>
        <w:widowControl/>
        <w:snapToGrid w:val="0"/>
        <w:spacing w:before="19" w:line="360" w:lineRule="auto"/>
        <w:ind w:firstLine="555"/>
        <w:rPr>
          <w:rFonts w:hAnsi="宋体"/>
          <w:sz w:val="24"/>
          <w:szCs w:val="24"/>
        </w:rPr>
      </w:pPr>
      <w:r>
        <w:rPr>
          <w:rFonts w:hint="eastAsia" w:hAnsi="宋体"/>
          <w:sz w:val="24"/>
          <w:szCs w:val="24"/>
        </w:rPr>
        <w:t>1．我方郑重承诺：我方是符合《政府采购法》第22条规定的供应商，并严格遵守《政府采购法》第77条的规定，本谈判响应文件中提供的所有材料均是真实有效的。</w:t>
      </w:r>
    </w:p>
    <w:p>
      <w:pPr>
        <w:widowControl/>
        <w:spacing w:line="360" w:lineRule="auto"/>
        <w:ind w:firstLine="480" w:firstLineChars="200"/>
        <w:rPr>
          <w:rFonts w:hAnsi="宋体"/>
          <w:sz w:val="24"/>
          <w:szCs w:val="24"/>
        </w:rPr>
      </w:pPr>
      <w:r>
        <w:rPr>
          <w:rFonts w:hint="eastAsia" w:hAnsi="宋体"/>
          <w:sz w:val="24"/>
          <w:szCs w:val="24"/>
        </w:rPr>
        <w:t>2．我方接受谈判采购文件的所有的条款和规定。</w:t>
      </w:r>
    </w:p>
    <w:p>
      <w:pPr>
        <w:spacing w:line="360" w:lineRule="auto"/>
        <w:rPr>
          <w:rFonts w:hAnsi="宋体"/>
          <w:sz w:val="24"/>
          <w:szCs w:val="24"/>
        </w:rPr>
      </w:pPr>
      <w:r>
        <w:rPr>
          <w:rFonts w:hint="eastAsia" w:hAnsi="宋体"/>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pPr>
        <w:spacing w:line="360" w:lineRule="auto"/>
        <w:rPr>
          <w:rFonts w:hAnsi="宋体"/>
          <w:sz w:val="24"/>
          <w:szCs w:val="24"/>
        </w:rPr>
      </w:pPr>
      <w:r>
        <w:rPr>
          <w:rFonts w:hint="eastAsia" w:hAnsi="宋体"/>
          <w:sz w:val="24"/>
          <w:szCs w:val="24"/>
        </w:rPr>
        <w:t xml:space="preserve">    4．我方同意提供采购人要求的有关本次竞争性谈判的所有资料。</w:t>
      </w:r>
    </w:p>
    <w:p>
      <w:pPr>
        <w:spacing w:line="360" w:lineRule="auto"/>
        <w:rPr>
          <w:rFonts w:hAnsi="宋体"/>
          <w:sz w:val="24"/>
          <w:szCs w:val="24"/>
        </w:rPr>
      </w:pPr>
      <w:r>
        <w:rPr>
          <w:rFonts w:hint="eastAsia" w:hAnsi="宋体"/>
          <w:sz w:val="24"/>
          <w:szCs w:val="24"/>
        </w:rPr>
        <w:t xml:space="preserve">    5．我方理解，你们无义务必须接受竞争性谈判最低的报价，并有权拒绝所有的谈判响应文件和报价。同时也理解你方不承担我们本次谈判的费用。</w:t>
      </w:r>
    </w:p>
    <w:p>
      <w:pPr>
        <w:spacing w:line="360" w:lineRule="auto"/>
        <w:rPr>
          <w:rFonts w:hAnsi="宋体"/>
          <w:sz w:val="24"/>
          <w:szCs w:val="24"/>
        </w:rPr>
      </w:pPr>
      <w:r>
        <w:rPr>
          <w:rFonts w:hint="eastAsia" w:hAnsi="宋体"/>
          <w:sz w:val="24"/>
          <w:szCs w:val="24"/>
        </w:rPr>
        <w:t xml:space="preserve">    6．如果我方成交，为执行合同，我方将按谈判供应商须知有关要求提供必要的履约保证。</w:t>
      </w:r>
    </w:p>
    <w:p>
      <w:pPr>
        <w:snapToGrid w:val="0"/>
        <w:spacing w:line="360" w:lineRule="auto"/>
        <w:rPr>
          <w:rFonts w:hAnsi="宋体"/>
          <w:sz w:val="24"/>
          <w:szCs w:val="24"/>
        </w:rPr>
      </w:pPr>
    </w:p>
    <w:p>
      <w:pPr>
        <w:snapToGrid w:val="0"/>
        <w:spacing w:line="360" w:lineRule="auto"/>
        <w:rPr>
          <w:rFonts w:hAnsi="宋体"/>
          <w:sz w:val="24"/>
          <w:szCs w:val="24"/>
        </w:rPr>
      </w:pPr>
      <w:r>
        <w:rPr>
          <w:rFonts w:hint="eastAsia" w:hAnsi="宋体"/>
          <w:sz w:val="24"/>
          <w:szCs w:val="24"/>
        </w:rPr>
        <w:t>供应商名称：</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邮编：</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授权代表签字：</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4"/>
        <w:spacing w:line="360" w:lineRule="auto"/>
        <w:rPr>
          <w:rFonts w:hAnsi="宋体"/>
          <w:kern w:val="2"/>
          <w:sz w:val="30"/>
          <w:szCs w:val="30"/>
        </w:rPr>
      </w:pPr>
      <w:bookmarkStart w:id="83" w:name="_Toc279410008"/>
      <w:bookmarkStart w:id="84" w:name="_Toc467851478"/>
      <w:r>
        <w:rPr>
          <w:rFonts w:hint="eastAsia" w:hAnsi="宋体"/>
        </w:rPr>
        <w:t>2.报价一览表</w:t>
      </w:r>
      <w:bookmarkEnd w:id="83"/>
      <w:bookmarkEnd w:id="84"/>
    </w:p>
    <w:tbl>
      <w:tblPr>
        <w:tblStyle w:val="4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项目</w:t>
            </w:r>
          </w:p>
        </w:tc>
        <w:tc>
          <w:tcPr>
            <w:tcW w:w="7083" w:type="dxa"/>
            <w:vAlign w:val="center"/>
          </w:tcPr>
          <w:p>
            <w:pPr>
              <w:topLinePunct/>
              <w:snapToGrid w:val="0"/>
              <w:spacing w:line="360" w:lineRule="auto"/>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1"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谈判</w:t>
            </w:r>
          </w:p>
          <w:p>
            <w:pPr>
              <w:widowControl/>
              <w:topLinePunct/>
              <w:snapToGrid w:val="0"/>
              <w:spacing w:before="4" w:line="360" w:lineRule="auto"/>
              <w:jc w:val="center"/>
              <w:rPr>
                <w:rFonts w:hAnsi="宋体" w:cs="宋体"/>
                <w:sz w:val="24"/>
                <w:szCs w:val="24"/>
              </w:rPr>
            </w:pPr>
            <w:r>
              <w:rPr>
                <w:rFonts w:hint="eastAsia" w:hAnsi="宋体" w:cs="宋体"/>
                <w:sz w:val="24"/>
                <w:szCs w:val="24"/>
              </w:rPr>
              <w:t>报价</w:t>
            </w:r>
          </w:p>
          <w:p>
            <w:pPr>
              <w:widowControl/>
              <w:topLinePunct/>
              <w:snapToGrid w:val="0"/>
              <w:spacing w:before="4" w:line="360" w:lineRule="auto"/>
              <w:jc w:val="center"/>
              <w:rPr>
                <w:rFonts w:hAnsi="宋体" w:cs="宋体"/>
                <w:sz w:val="24"/>
                <w:szCs w:val="24"/>
              </w:rPr>
            </w:pPr>
            <w:r>
              <w:rPr>
                <w:rFonts w:hint="eastAsia" w:hAnsi="宋体" w:cs="宋体"/>
                <w:sz w:val="24"/>
                <w:szCs w:val="24"/>
              </w:rPr>
              <w:t>总计</w:t>
            </w:r>
          </w:p>
        </w:tc>
        <w:tc>
          <w:tcPr>
            <w:tcW w:w="7083" w:type="dxa"/>
            <w:vAlign w:val="center"/>
          </w:tcPr>
          <w:p>
            <w:pPr>
              <w:topLinePunct/>
              <w:snapToGrid w:val="0"/>
              <w:spacing w:line="360" w:lineRule="auto"/>
              <w:rPr>
                <w:rFonts w:hAnsi="宋体" w:cs="宋体"/>
                <w:bCs/>
                <w:sz w:val="24"/>
                <w:szCs w:val="24"/>
              </w:rPr>
            </w:pPr>
            <w:r>
              <w:rPr>
                <w:rFonts w:hint="eastAsia" w:hAnsi="宋体" w:cs="宋体"/>
                <w:bCs/>
                <w:sz w:val="24"/>
                <w:szCs w:val="24"/>
              </w:rPr>
              <w:t>人民币（大写）</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topLinePunct/>
              <w:snapToGrid w:val="0"/>
              <w:spacing w:line="360" w:lineRule="auto"/>
              <w:rPr>
                <w:rFonts w:hAnsi="宋体" w:cs="宋体"/>
                <w:bCs/>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widowControl/>
        <w:topLinePunct/>
        <w:snapToGrid w:val="0"/>
        <w:spacing w:before="4" w:line="360" w:lineRule="auto"/>
        <w:rPr>
          <w:rFonts w:hAnsi="宋体"/>
          <w:bCs/>
          <w:sz w:val="21"/>
          <w:szCs w:val="21"/>
        </w:rPr>
      </w:pPr>
      <w:r>
        <w:rPr>
          <w:rFonts w:hint="eastAsia" w:hAnsi="宋体"/>
          <w:bCs/>
          <w:sz w:val="24"/>
          <w:szCs w:val="24"/>
        </w:rPr>
        <w:t>注</w:t>
      </w:r>
      <w:r>
        <w:rPr>
          <w:rFonts w:hint="eastAsia" w:hAnsi="宋体"/>
          <w:bCs/>
          <w:sz w:val="21"/>
          <w:szCs w:val="21"/>
        </w:rPr>
        <w:t>:（1）谈判报价应包括竞争性谈判采购文件所规定的范围的全部内容。</w:t>
      </w:r>
    </w:p>
    <w:p>
      <w:pPr>
        <w:widowControl/>
        <w:tabs>
          <w:tab w:val="left" w:pos="360"/>
        </w:tabs>
        <w:snapToGrid w:val="0"/>
        <w:spacing w:before="67" w:line="360" w:lineRule="auto"/>
        <w:ind w:left="-58" w:leftChars="-29" w:right="-360" w:firstLine="384" w:firstLineChars="183"/>
        <w:rPr>
          <w:rFonts w:hAnsi="宋体"/>
          <w:sz w:val="21"/>
          <w:szCs w:val="21"/>
        </w:rPr>
      </w:pPr>
      <w:r>
        <w:rPr>
          <w:rFonts w:hint="eastAsia" w:hAnsi="宋体"/>
          <w:bCs/>
          <w:sz w:val="21"/>
          <w:szCs w:val="21"/>
        </w:rPr>
        <w:t>（2）报价一览表格式不得自行改动。</w:t>
      </w:r>
    </w:p>
    <w:p>
      <w:pPr>
        <w:pStyle w:val="4"/>
        <w:spacing w:line="360" w:lineRule="auto"/>
        <w:rPr>
          <w:rFonts w:hAnsi="宋体"/>
          <w:sz w:val="30"/>
        </w:rPr>
      </w:pPr>
      <w:bookmarkStart w:id="85" w:name="_Toc467851479"/>
      <w:bookmarkStart w:id="86" w:name="_Toc279410009"/>
      <w:bookmarkStart w:id="87" w:name="_Toc213839796"/>
      <w:bookmarkStart w:id="88" w:name="_Toc196890851"/>
      <w:r>
        <w:rPr>
          <w:rFonts w:hint="eastAsia" w:hAnsi="宋体"/>
          <w:sz w:val="30"/>
        </w:rPr>
        <w:t>3</w:t>
      </w:r>
      <w:r>
        <w:rPr>
          <w:rFonts w:hAnsi="宋体"/>
          <w:sz w:val="30"/>
        </w:rPr>
        <w:t>.</w:t>
      </w:r>
      <w:r>
        <w:rPr>
          <w:rFonts w:hint="eastAsia" w:hAnsi="宋体"/>
          <w:sz w:val="30"/>
        </w:rPr>
        <w:t>谈判</w:t>
      </w:r>
      <w:r>
        <w:rPr>
          <w:rFonts w:hAnsi="宋体"/>
          <w:sz w:val="30"/>
        </w:rPr>
        <w:t>报价明细表</w:t>
      </w:r>
      <w:bookmarkEnd w:id="85"/>
      <w:bookmarkEnd w:id="86"/>
      <w:bookmarkEnd w:id="87"/>
      <w:bookmarkEnd w:id="88"/>
    </w:p>
    <w:tbl>
      <w:tblPr>
        <w:tblStyle w:val="45"/>
        <w:tblpPr w:leftFromText="180" w:rightFromText="180" w:vertAnchor="text" w:tblpXSpec="center" w:tblpY="217"/>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075"/>
        <w:gridCol w:w="864"/>
        <w:gridCol w:w="864"/>
        <w:gridCol w:w="762"/>
        <w:gridCol w:w="91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序号</w:t>
            </w:r>
          </w:p>
        </w:tc>
        <w:tc>
          <w:tcPr>
            <w:tcW w:w="4075" w:type="dxa"/>
            <w:vAlign w:val="center"/>
          </w:tcPr>
          <w:p>
            <w:pPr>
              <w:spacing w:line="360" w:lineRule="auto"/>
              <w:jc w:val="center"/>
              <w:rPr>
                <w:rFonts w:hAnsi="宋体"/>
                <w:sz w:val="24"/>
                <w:szCs w:val="24"/>
              </w:rPr>
            </w:pPr>
            <w:r>
              <w:rPr>
                <w:rFonts w:hint="eastAsia" w:hAnsi="宋体"/>
                <w:sz w:val="24"/>
                <w:szCs w:val="24"/>
              </w:rPr>
              <w:t>洗涤货物名称</w:t>
            </w:r>
          </w:p>
        </w:tc>
        <w:tc>
          <w:tcPr>
            <w:tcW w:w="864" w:type="dxa"/>
            <w:vAlign w:val="center"/>
          </w:tcPr>
          <w:p>
            <w:pPr>
              <w:spacing w:line="360" w:lineRule="auto"/>
              <w:jc w:val="center"/>
              <w:rPr>
                <w:rFonts w:hAnsi="宋体"/>
                <w:sz w:val="24"/>
                <w:szCs w:val="24"/>
              </w:rPr>
            </w:pPr>
            <w:r>
              <w:rPr>
                <w:rFonts w:hint="eastAsia" w:hAnsi="宋体"/>
                <w:sz w:val="24"/>
                <w:szCs w:val="24"/>
              </w:rPr>
              <w:t>单位</w:t>
            </w:r>
          </w:p>
        </w:tc>
        <w:tc>
          <w:tcPr>
            <w:tcW w:w="864" w:type="dxa"/>
            <w:vAlign w:val="center"/>
          </w:tcPr>
          <w:p>
            <w:pPr>
              <w:spacing w:line="360" w:lineRule="auto"/>
              <w:jc w:val="center"/>
              <w:rPr>
                <w:rFonts w:hAnsi="宋体"/>
                <w:sz w:val="24"/>
                <w:szCs w:val="24"/>
              </w:rPr>
            </w:pPr>
            <w:r>
              <w:rPr>
                <w:rFonts w:hint="eastAsia" w:hAnsi="宋体"/>
                <w:sz w:val="24"/>
                <w:szCs w:val="24"/>
              </w:rPr>
              <w:t>数量</w:t>
            </w:r>
          </w:p>
        </w:tc>
        <w:tc>
          <w:tcPr>
            <w:tcW w:w="762" w:type="dxa"/>
            <w:vAlign w:val="center"/>
          </w:tcPr>
          <w:p>
            <w:pPr>
              <w:spacing w:line="360" w:lineRule="auto"/>
              <w:jc w:val="center"/>
              <w:rPr>
                <w:rFonts w:hAnsi="宋体"/>
                <w:sz w:val="24"/>
                <w:szCs w:val="24"/>
              </w:rPr>
            </w:pPr>
            <w:r>
              <w:rPr>
                <w:rFonts w:hint="eastAsia" w:hAnsi="宋体"/>
                <w:sz w:val="24"/>
                <w:szCs w:val="24"/>
              </w:rPr>
              <w:t>单价</w:t>
            </w:r>
          </w:p>
        </w:tc>
        <w:tc>
          <w:tcPr>
            <w:tcW w:w="911" w:type="dxa"/>
            <w:vAlign w:val="center"/>
          </w:tcPr>
          <w:p>
            <w:pPr>
              <w:spacing w:line="360" w:lineRule="auto"/>
              <w:jc w:val="center"/>
              <w:rPr>
                <w:rFonts w:hAnsi="宋体"/>
                <w:sz w:val="24"/>
                <w:szCs w:val="24"/>
              </w:rPr>
            </w:pPr>
            <w:r>
              <w:rPr>
                <w:rFonts w:hint="eastAsia" w:hAnsi="宋体"/>
                <w:sz w:val="24"/>
                <w:szCs w:val="24"/>
              </w:rPr>
              <w:t>总 价</w:t>
            </w:r>
          </w:p>
        </w:tc>
        <w:tc>
          <w:tcPr>
            <w:tcW w:w="1073" w:type="dxa"/>
            <w:vAlign w:val="center"/>
          </w:tcPr>
          <w:p>
            <w:pPr>
              <w:spacing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1</w:t>
            </w:r>
          </w:p>
        </w:tc>
        <w:tc>
          <w:tcPr>
            <w:tcW w:w="4075" w:type="dxa"/>
            <w:vAlign w:val="center"/>
          </w:tcPr>
          <w:p>
            <w:pPr>
              <w:spacing w:line="360" w:lineRule="auto"/>
              <w:jc w:val="center"/>
              <w:rPr>
                <w:rFonts w:hAnsi="宋体"/>
                <w:sz w:val="24"/>
                <w:szCs w:val="24"/>
              </w:rPr>
            </w:pPr>
            <w:r>
              <w:rPr>
                <w:rFonts w:hint="eastAsia" w:hAnsi="宋体"/>
                <w:sz w:val="24"/>
                <w:szCs w:val="24"/>
              </w:rPr>
              <w:t>床单</w:t>
            </w:r>
          </w:p>
        </w:tc>
        <w:tc>
          <w:tcPr>
            <w:tcW w:w="864" w:type="dxa"/>
          </w:tcPr>
          <w:p>
            <w:pPr>
              <w:spacing w:line="360" w:lineRule="auto"/>
              <w:jc w:val="center"/>
              <w:rPr>
                <w:rFonts w:hAnsi="宋体"/>
                <w:sz w:val="24"/>
                <w:szCs w:val="24"/>
              </w:rPr>
            </w:pPr>
            <w:r>
              <w:rPr>
                <w:rFonts w:hint="eastAsia" w:hAnsi="宋体"/>
                <w:sz w:val="24"/>
                <w:szCs w:val="24"/>
              </w:rPr>
              <w:t>床</w:t>
            </w:r>
          </w:p>
        </w:tc>
        <w:tc>
          <w:tcPr>
            <w:tcW w:w="864" w:type="dxa"/>
            <w:vAlign w:val="center"/>
          </w:tcPr>
          <w:p>
            <w:pPr>
              <w:widowControl/>
              <w:jc w:val="center"/>
              <w:rPr>
                <w:rFonts w:hAnsi="宋体" w:cs="宋体"/>
                <w:sz w:val="24"/>
                <w:szCs w:val="28"/>
              </w:rPr>
            </w:pPr>
            <w:r>
              <w:rPr>
                <w:rFonts w:hint="eastAsia" w:hAnsi="宋体" w:cs="宋体"/>
                <w:sz w:val="24"/>
                <w:szCs w:val="28"/>
              </w:rPr>
              <w:t>33000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2</w:t>
            </w:r>
          </w:p>
        </w:tc>
        <w:tc>
          <w:tcPr>
            <w:tcW w:w="4075" w:type="dxa"/>
            <w:vAlign w:val="center"/>
          </w:tcPr>
          <w:p>
            <w:pPr>
              <w:spacing w:line="360" w:lineRule="auto"/>
              <w:jc w:val="center"/>
              <w:rPr>
                <w:rFonts w:hAnsi="宋体"/>
                <w:sz w:val="24"/>
                <w:szCs w:val="24"/>
              </w:rPr>
            </w:pPr>
            <w:r>
              <w:rPr>
                <w:rFonts w:hint="eastAsia" w:hAnsi="宋体"/>
                <w:sz w:val="24"/>
                <w:szCs w:val="24"/>
              </w:rPr>
              <w:t>被套</w:t>
            </w:r>
          </w:p>
        </w:tc>
        <w:tc>
          <w:tcPr>
            <w:tcW w:w="864" w:type="dxa"/>
          </w:tcPr>
          <w:p>
            <w:pPr>
              <w:spacing w:line="360" w:lineRule="auto"/>
              <w:jc w:val="center"/>
              <w:rPr>
                <w:rFonts w:hAnsi="宋体"/>
                <w:sz w:val="24"/>
                <w:szCs w:val="24"/>
              </w:rPr>
            </w:pPr>
            <w:r>
              <w:rPr>
                <w:rFonts w:hint="eastAsia" w:hAnsi="宋体"/>
                <w:sz w:val="24"/>
                <w:szCs w:val="24"/>
              </w:rPr>
              <w:t>床</w:t>
            </w:r>
          </w:p>
        </w:tc>
        <w:tc>
          <w:tcPr>
            <w:tcW w:w="864" w:type="dxa"/>
            <w:vAlign w:val="center"/>
          </w:tcPr>
          <w:p>
            <w:pPr>
              <w:widowControl/>
              <w:jc w:val="center"/>
              <w:rPr>
                <w:rFonts w:hAnsi="宋体" w:cs="宋体"/>
                <w:sz w:val="24"/>
                <w:szCs w:val="28"/>
              </w:rPr>
            </w:pPr>
            <w:r>
              <w:rPr>
                <w:rFonts w:hint="eastAsia" w:hAnsi="宋体" w:cs="宋体"/>
                <w:sz w:val="24"/>
                <w:szCs w:val="28"/>
              </w:rPr>
              <w:t>33000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3</w:t>
            </w:r>
          </w:p>
        </w:tc>
        <w:tc>
          <w:tcPr>
            <w:tcW w:w="4075" w:type="dxa"/>
            <w:vAlign w:val="center"/>
          </w:tcPr>
          <w:p>
            <w:pPr>
              <w:spacing w:line="360" w:lineRule="auto"/>
              <w:jc w:val="center"/>
              <w:rPr>
                <w:rFonts w:hAnsi="宋体"/>
                <w:sz w:val="24"/>
                <w:szCs w:val="24"/>
              </w:rPr>
            </w:pPr>
            <w:r>
              <w:rPr>
                <w:rFonts w:hint="eastAsia" w:hAnsi="宋体"/>
                <w:sz w:val="24"/>
                <w:szCs w:val="24"/>
              </w:rPr>
              <w:t>枕套</w:t>
            </w:r>
          </w:p>
        </w:tc>
        <w:tc>
          <w:tcPr>
            <w:tcW w:w="864" w:type="dxa"/>
          </w:tcPr>
          <w:p>
            <w:pPr>
              <w:spacing w:line="360" w:lineRule="auto"/>
              <w:jc w:val="center"/>
              <w:rPr>
                <w:rFonts w:hAnsi="宋体"/>
                <w:sz w:val="24"/>
                <w:szCs w:val="24"/>
              </w:rPr>
            </w:pPr>
            <w:r>
              <w:rPr>
                <w:rFonts w:hint="eastAsia" w:hAnsi="宋体"/>
                <w:sz w:val="24"/>
                <w:szCs w:val="24"/>
              </w:rPr>
              <w:t>个</w:t>
            </w:r>
          </w:p>
        </w:tc>
        <w:tc>
          <w:tcPr>
            <w:tcW w:w="864" w:type="dxa"/>
            <w:vAlign w:val="center"/>
          </w:tcPr>
          <w:p>
            <w:pPr>
              <w:widowControl/>
              <w:jc w:val="center"/>
              <w:rPr>
                <w:rFonts w:hAnsi="宋体" w:cs="宋体"/>
                <w:sz w:val="24"/>
                <w:szCs w:val="28"/>
              </w:rPr>
            </w:pPr>
            <w:r>
              <w:rPr>
                <w:rFonts w:hint="eastAsia" w:hAnsi="宋体" w:cs="宋体"/>
                <w:sz w:val="24"/>
                <w:szCs w:val="28"/>
              </w:rPr>
              <w:t>66000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4</w:t>
            </w:r>
          </w:p>
        </w:tc>
        <w:tc>
          <w:tcPr>
            <w:tcW w:w="4075" w:type="dxa"/>
            <w:vAlign w:val="center"/>
          </w:tcPr>
          <w:p>
            <w:pPr>
              <w:spacing w:line="360" w:lineRule="auto"/>
              <w:jc w:val="center"/>
              <w:rPr>
                <w:rFonts w:hAnsi="宋体"/>
                <w:sz w:val="24"/>
                <w:szCs w:val="24"/>
              </w:rPr>
            </w:pPr>
            <w:r>
              <w:rPr>
                <w:rFonts w:hint="eastAsia" w:hAnsi="宋体"/>
                <w:sz w:val="24"/>
                <w:szCs w:val="24"/>
              </w:rPr>
              <w:t>浴巾</w:t>
            </w:r>
          </w:p>
        </w:tc>
        <w:tc>
          <w:tcPr>
            <w:tcW w:w="864" w:type="dxa"/>
          </w:tcPr>
          <w:p>
            <w:pPr>
              <w:spacing w:line="360" w:lineRule="auto"/>
              <w:jc w:val="center"/>
              <w:rPr>
                <w:rFonts w:hAnsi="宋体"/>
                <w:sz w:val="24"/>
                <w:szCs w:val="24"/>
              </w:rPr>
            </w:pPr>
            <w:r>
              <w:rPr>
                <w:rFonts w:hint="eastAsia" w:hAnsi="宋体"/>
                <w:sz w:val="24"/>
                <w:szCs w:val="24"/>
              </w:rPr>
              <w:t>条</w:t>
            </w:r>
          </w:p>
        </w:tc>
        <w:tc>
          <w:tcPr>
            <w:tcW w:w="864" w:type="dxa"/>
            <w:vAlign w:val="center"/>
          </w:tcPr>
          <w:p>
            <w:pPr>
              <w:widowControl/>
              <w:jc w:val="center"/>
              <w:rPr>
                <w:rFonts w:hAnsi="宋体" w:cs="宋体"/>
                <w:sz w:val="24"/>
                <w:szCs w:val="28"/>
              </w:rPr>
            </w:pPr>
            <w:r>
              <w:rPr>
                <w:rFonts w:hint="eastAsia" w:hAnsi="宋体" w:cs="宋体"/>
                <w:sz w:val="24"/>
                <w:szCs w:val="28"/>
              </w:rPr>
              <w:t>8000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5</w:t>
            </w:r>
          </w:p>
        </w:tc>
        <w:tc>
          <w:tcPr>
            <w:tcW w:w="4075" w:type="dxa"/>
            <w:vAlign w:val="center"/>
          </w:tcPr>
          <w:p>
            <w:pPr>
              <w:spacing w:line="360" w:lineRule="auto"/>
              <w:jc w:val="center"/>
              <w:rPr>
                <w:rFonts w:hAnsi="宋体"/>
                <w:sz w:val="24"/>
                <w:szCs w:val="24"/>
              </w:rPr>
            </w:pPr>
            <w:r>
              <w:rPr>
                <w:rFonts w:hint="eastAsia" w:hAnsi="宋体"/>
                <w:sz w:val="24"/>
                <w:szCs w:val="24"/>
              </w:rPr>
              <w:t>地巾</w:t>
            </w:r>
          </w:p>
        </w:tc>
        <w:tc>
          <w:tcPr>
            <w:tcW w:w="864" w:type="dxa"/>
          </w:tcPr>
          <w:p>
            <w:pPr>
              <w:spacing w:line="360" w:lineRule="auto"/>
              <w:jc w:val="center"/>
              <w:rPr>
                <w:rFonts w:hAnsi="宋体"/>
                <w:sz w:val="24"/>
                <w:szCs w:val="24"/>
              </w:rPr>
            </w:pPr>
            <w:r>
              <w:rPr>
                <w:rFonts w:hint="eastAsia" w:hAnsi="宋体"/>
                <w:sz w:val="24"/>
                <w:szCs w:val="24"/>
              </w:rPr>
              <w:t>条</w:t>
            </w:r>
          </w:p>
        </w:tc>
        <w:tc>
          <w:tcPr>
            <w:tcW w:w="864" w:type="dxa"/>
            <w:vAlign w:val="center"/>
          </w:tcPr>
          <w:p>
            <w:pPr>
              <w:widowControl/>
              <w:jc w:val="center"/>
              <w:rPr>
                <w:rFonts w:hAnsi="宋体" w:cs="宋体"/>
                <w:sz w:val="24"/>
                <w:szCs w:val="28"/>
              </w:rPr>
            </w:pPr>
            <w:r>
              <w:rPr>
                <w:rFonts w:hint="eastAsia" w:hAnsi="宋体" w:cs="宋体"/>
                <w:sz w:val="24"/>
                <w:szCs w:val="28"/>
              </w:rPr>
              <w:t>8000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6</w:t>
            </w:r>
          </w:p>
        </w:tc>
        <w:tc>
          <w:tcPr>
            <w:tcW w:w="4075" w:type="dxa"/>
            <w:vAlign w:val="center"/>
          </w:tcPr>
          <w:p>
            <w:pPr>
              <w:spacing w:line="360" w:lineRule="auto"/>
              <w:jc w:val="center"/>
              <w:rPr>
                <w:rFonts w:hAnsi="宋体"/>
                <w:sz w:val="24"/>
                <w:szCs w:val="24"/>
              </w:rPr>
            </w:pPr>
            <w:r>
              <w:rPr>
                <w:rFonts w:hint="eastAsia" w:hAnsi="宋体"/>
                <w:sz w:val="24"/>
                <w:szCs w:val="24"/>
              </w:rPr>
              <w:t>毛巾</w:t>
            </w:r>
          </w:p>
        </w:tc>
        <w:tc>
          <w:tcPr>
            <w:tcW w:w="864" w:type="dxa"/>
          </w:tcPr>
          <w:p>
            <w:pPr>
              <w:spacing w:line="360" w:lineRule="auto"/>
              <w:jc w:val="center"/>
              <w:rPr>
                <w:rFonts w:hAnsi="宋体"/>
                <w:sz w:val="24"/>
                <w:szCs w:val="24"/>
              </w:rPr>
            </w:pPr>
            <w:r>
              <w:rPr>
                <w:rFonts w:hint="eastAsia" w:hAnsi="宋体"/>
                <w:sz w:val="24"/>
                <w:szCs w:val="24"/>
              </w:rPr>
              <w:t>条</w:t>
            </w:r>
          </w:p>
        </w:tc>
        <w:tc>
          <w:tcPr>
            <w:tcW w:w="864" w:type="dxa"/>
            <w:vAlign w:val="center"/>
          </w:tcPr>
          <w:p>
            <w:pPr>
              <w:widowControl/>
              <w:jc w:val="center"/>
              <w:rPr>
                <w:rFonts w:hAnsi="宋体" w:cs="宋体"/>
                <w:sz w:val="24"/>
                <w:szCs w:val="28"/>
              </w:rPr>
            </w:pPr>
            <w:r>
              <w:rPr>
                <w:rFonts w:hint="eastAsia" w:hAnsi="宋体" w:cs="宋体"/>
                <w:sz w:val="24"/>
                <w:szCs w:val="28"/>
              </w:rPr>
              <w:t>8000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7</w:t>
            </w:r>
          </w:p>
        </w:tc>
        <w:tc>
          <w:tcPr>
            <w:tcW w:w="4075" w:type="dxa"/>
            <w:vAlign w:val="center"/>
          </w:tcPr>
          <w:p>
            <w:pPr>
              <w:spacing w:line="360" w:lineRule="auto"/>
              <w:jc w:val="center"/>
              <w:rPr>
                <w:rFonts w:hAnsi="宋体"/>
                <w:sz w:val="24"/>
                <w:szCs w:val="24"/>
              </w:rPr>
            </w:pPr>
            <w:r>
              <w:rPr>
                <w:rFonts w:hint="eastAsia" w:hAnsi="宋体"/>
                <w:sz w:val="24"/>
                <w:szCs w:val="24"/>
              </w:rPr>
              <w:t>窗帘</w:t>
            </w:r>
          </w:p>
        </w:tc>
        <w:tc>
          <w:tcPr>
            <w:tcW w:w="864" w:type="dxa"/>
          </w:tcPr>
          <w:p>
            <w:pPr>
              <w:spacing w:line="360" w:lineRule="auto"/>
              <w:jc w:val="center"/>
              <w:rPr>
                <w:rFonts w:hAnsi="宋体"/>
                <w:sz w:val="24"/>
                <w:szCs w:val="24"/>
              </w:rPr>
            </w:pPr>
            <w:r>
              <w:rPr>
                <w:rFonts w:hint="eastAsia" w:hAnsi="宋体"/>
                <w:sz w:val="24"/>
                <w:szCs w:val="24"/>
              </w:rPr>
              <w:t>套</w:t>
            </w:r>
          </w:p>
        </w:tc>
        <w:tc>
          <w:tcPr>
            <w:tcW w:w="864" w:type="dxa"/>
            <w:vAlign w:val="center"/>
          </w:tcPr>
          <w:p>
            <w:pPr>
              <w:widowControl/>
              <w:jc w:val="center"/>
              <w:rPr>
                <w:rFonts w:hAnsi="宋体" w:cs="宋体"/>
                <w:sz w:val="24"/>
                <w:szCs w:val="28"/>
              </w:rPr>
            </w:pPr>
            <w:r>
              <w:rPr>
                <w:rFonts w:hint="eastAsia" w:hAnsi="宋体" w:cs="宋体"/>
                <w:sz w:val="24"/>
                <w:szCs w:val="28"/>
              </w:rPr>
              <w:t>976</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9261" w:type="dxa"/>
            <w:gridSpan w:val="7"/>
          </w:tcPr>
          <w:p>
            <w:pPr>
              <w:topLinePunct/>
              <w:snapToGrid w:val="0"/>
              <w:spacing w:line="360" w:lineRule="auto"/>
              <w:rPr>
                <w:rFonts w:hAnsi="宋体" w:cs="宋体"/>
                <w:bCs/>
                <w:sz w:val="24"/>
                <w:szCs w:val="24"/>
              </w:rPr>
            </w:pPr>
            <w:r>
              <w:rPr>
                <w:rFonts w:hint="eastAsia" w:hAnsi="宋体"/>
                <w:sz w:val="24"/>
                <w:szCs w:val="24"/>
              </w:rPr>
              <w:t>谈判报价总计：</w:t>
            </w:r>
            <w:r>
              <w:rPr>
                <w:rFonts w:hint="eastAsia" w:hAnsi="宋体" w:cs="宋体"/>
                <w:bCs/>
                <w:sz w:val="24"/>
                <w:szCs w:val="24"/>
              </w:rPr>
              <w:t>（大写）人民币</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spacing w:line="360" w:lineRule="auto"/>
              <w:ind w:firstLine="1680" w:firstLineChars="700"/>
              <w:rPr>
                <w:rFonts w:hAnsi="宋体"/>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szCs w:val="24"/>
        </w:rPr>
      </w:pPr>
      <w:r>
        <w:rPr>
          <w:rFonts w:hAnsi="宋体"/>
          <w:sz w:val="24"/>
          <w:szCs w:val="24"/>
        </w:rPr>
        <w:t>注：(1)此表为表样，行数可自行添加，但表式不变。</w:t>
      </w:r>
    </w:p>
    <w:p>
      <w:pPr>
        <w:spacing w:line="360" w:lineRule="auto"/>
        <w:ind w:firstLine="600" w:firstLineChars="250"/>
        <w:rPr>
          <w:rFonts w:hAnsi="宋体"/>
          <w:sz w:val="24"/>
          <w:szCs w:val="24"/>
        </w:rPr>
      </w:pPr>
      <w:r>
        <w:rPr>
          <w:rFonts w:hAnsi="宋体"/>
          <w:sz w:val="24"/>
          <w:szCs w:val="24"/>
        </w:rPr>
        <w:t>(2)相关</w:t>
      </w:r>
      <w:r>
        <w:rPr>
          <w:rFonts w:hint="eastAsia" w:hAnsi="宋体"/>
          <w:sz w:val="24"/>
          <w:szCs w:val="24"/>
        </w:rPr>
        <w:t>的</w:t>
      </w:r>
      <w:r>
        <w:rPr>
          <w:rFonts w:hAnsi="宋体"/>
          <w:sz w:val="24"/>
          <w:szCs w:val="24"/>
        </w:rPr>
        <w:t>所有费用由</w:t>
      </w:r>
      <w:r>
        <w:rPr>
          <w:rFonts w:hint="eastAsia" w:hAnsi="宋体"/>
          <w:sz w:val="24"/>
          <w:szCs w:val="24"/>
        </w:rPr>
        <w:t>谈判供应商</w:t>
      </w:r>
      <w:r>
        <w:rPr>
          <w:rFonts w:hAnsi="宋体"/>
          <w:sz w:val="24"/>
          <w:szCs w:val="24"/>
        </w:rPr>
        <w:t>自行计算填列。</w:t>
      </w:r>
    </w:p>
    <w:p>
      <w:pPr>
        <w:spacing w:line="360" w:lineRule="auto"/>
        <w:ind w:firstLine="600" w:firstLineChars="250"/>
        <w:rPr>
          <w:rFonts w:hAnsi="宋体"/>
          <w:sz w:val="24"/>
          <w:szCs w:val="24"/>
        </w:rPr>
      </w:pPr>
      <w:r>
        <w:rPr>
          <w:rFonts w:hAnsi="宋体"/>
          <w:sz w:val="24"/>
          <w:szCs w:val="24"/>
        </w:rPr>
        <w:t>(3)总价=单价*数量，数量由</w:t>
      </w:r>
      <w:r>
        <w:rPr>
          <w:rFonts w:hint="eastAsia" w:hAnsi="宋体"/>
          <w:sz w:val="24"/>
          <w:szCs w:val="24"/>
        </w:rPr>
        <w:t>谈判供应商</w:t>
      </w:r>
      <w:r>
        <w:rPr>
          <w:rFonts w:hAnsi="宋体"/>
          <w:sz w:val="24"/>
          <w:szCs w:val="24"/>
        </w:rPr>
        <w:t>自行计算并填列。</w:t>
      </w:r>
    </w:p>
    <w:p>
      <w:pPr>
        <w:spacing w:line="360" w:lineRule="auto"/>
        <w:ind w:firstLine="600" w:firstLineChars="250"/>
        <w:rPr>
          <w:rFonts w:hAnsi="宋体"/>
          <w:sz w:val="24"/>
          <w:szCs w:val="24"/>
        </w:rPr>
      </w:pPr>
      <w:r>
        <w:rPr>
          <w:rFonts w:hAnsi="宋体"/>
          <w:sz w:val="24"/>
          <w:szCs w:val="24"/>
        </w:rPr>
        <w:t>(4)上表中的“</w:t>
      </w:r>
      <w:r>
        <w:rPr>
          <w:rFonts w:hint="eastAsia" w:hAnsi="宋体"/>
          <w:sz w:val="24"/>
          <w:szCs w:val="24"/>
        </w:rPr>
        <w:t>谈判报价</w:t>
      </w:r>
      <w:r>
        <w:rPr>
          <w:rFonts w:hAnsi="宋体"/>
          <w:sz w:val="24"/>
          <w:szCs w:val="24"/>
        </w:rPr>
        <w:t>总计”数应当等于“</w:t>
      </w:r>
      <w:r>
        <w:rPr>
          <w:rFonts w:hint="eastAsia" w:hAnsi="宋体"/>
          <w:sz w:val="24"/>
          <w:szCs w:val="24"/>
        </w:rPr>
        <w:t>报价</w:t>
      </w:r>
      <w:r>
        <w:rPr>
          <w:rFonts w:hAnsi="宋体"/>
          <w:sz w:val="24"/>
          <w:szCs w:val="24"/>
        </w:rPr>
        <w:t>一览表”中“</w:t>
      </w:r>
      <w:r>
        <w:rPr>
          <w:rFonts w:hint="eastAsia" w:hAnsi="宋体"/>
          <w:sz w:val="24"/>
          <w:szCs w:val="24"/>
        </w:rPr>
        <w:t>谈判</w:t>
      </w:r>
      <w:r>
        <w:rPr>
          <w:rFonts w:hAnsi="宋体"/>
          <w:sz w:val="24"/>
          <w:szCs w:val="24"/>
        </w:rPr>
        <w:t>报价总计”数。</w:t>
      </w:r>
    </w:p>
    <w:p>
      <w:pPr>
        <w:pStyle w:val="4"/>
        <w:spacing w:line="360" w:lineRule="auto"/>
        <w:rPr>
          <w:rFonts w:hAnsi="宋体"/>
          <w:sz w:val="30"/>
        </w:rPr>
      </w:pPr>
      <w:bookmarkStart w:id="89" w:name="_Toc334621296"/>
      <w:bookmarkStart w:id="90" w:name="_Toc467851480"/>
      <w:r>
        <w:rPr>
          <w:rFonts w:hint="eastAsia" w:hAnsi="宋体"/>
          <w:sz w:val="30"/>
        </w:rPr>
        <w:t>4.技术要求响应表</w:t>
      </w:r>
      <w:bookmarkEnd w:id="89"/>
      <w:bookmarkEnd w:id="90"/>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978"/>
        <w:gridCol w:w="300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spacing w:line="400" w:lineRule="exact"/>
              <w:jc w:val="center"/>
              <w:rPr>
                <w:rFonts w:hAnsi="宋体"/>
                <w:sz w:val="24"/>
              </w:rPr>
            </w:pPr>
            <w:r>
              <w:rPr>
                <w:rFonts w:hint="eastAsia" w:hAnsi="宋体"/>
                <w:sz w:val="24"/>
              </w:rPr>
              <w:t>编号</w:t>
            </w:r>
          </w:p>
        </w:tc>
        <w:tc>
          <w:tcPr>
            <w:tcW w:w="3978" w:type="dxa"/>
            <w:vAlign w:val="center"/>
          </w:tcPr>
          <w:p>
            <w:pPr>
              <w:spacing w:line="400" w:lineRule="exact"/>
              <w:jc w:val="center"/>
              <w:rPr>
                <w:rFonts w:hAnsi="宋体"/>
                <w:sz w:val="24"/>
              </w:rPr>
            </w:pPr>
            <w:r>
              <w:rPr>
                <w:rFonts w:hint="eastAsia" w:hAnsi="宋体"/>
                <w:sz w:val="24"/>
              </w:rPr>
              <w:t>原技术规范主要条款描述</w:t>
            </w:r>
          </w:p>
        </w:tc>
        <w:tc>
          <w:tcPr>
            <w:tcW w:w="3005" w:type="dxa"/>
            <w:vAlign w:val="center"/>
          </w:tcPr>
          <w:p>
            <w:pPr>
              <w:spacing w:line="400" w:lineRule="exact"/>
              <w:jc w:val="center"/>
              <w:rPr>
                <w:rFonts w:hAnsi="宋体"/>
                <w:sz w:val="24"/>
              </w:rPr>
            </w:pPr>
            <w:r>
              <w:rPr>
                <w:rFonts w:hint="eastAsia" w:hAnsi="宋体"/>
                <w:sz w:val="24"/>
              </w:rPr>
              <w:t>谈判供应商技术规范描述</w:t>
            </w:r>
          </w:p>
        </w:tc>
        <w:tc>
          <w:tcPr>
            <w:tcW w:w="737" w:type="dxa"/>
            <w:vAlign w:val="center"/>
          </w:tcPr>
          <w:p>
            <w:pPr>
              <w:spacing w:line="400" w:lineRule="exact"/>
              <w:jc w:val="center"/>
              <w:rPr>
                <w:rFonts w:hAnsi="宋体"/>
                <w:sz w:val="24"/>
              </w:rPr>
            </w:pPr>
            <w:r>
              <w:rPr>
                <w:rFonts w:hint="eastAsia"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hAnsi="宋体" w:cs="宋体"/>
                <w:szCs w:val="21"/>
              </w:rPr>
            </w:pPr>
            <w:r>
              <w:rPr>
                <w:rFonts w:hint="eastAsia" w:ascii="仿宋_GB2312" w:eastAsia="仿宋_GB2312"/>
                <w:sz w:val="24"/>
              </w:rPr>
              <w:t>1</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2</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jc w:val="center"/>
              <w:rPr>
                <w:rFonts w:hAnsi="宋体" w:cs="宋体"/>
                <w:szCs w:val="21"/>
              </w:rPr>
            </w:pPr>
            <w:r>
              <w:rPr>
                <w:rFonts w:hint="eastAsia" w:ascii="仿宋_GB2312" w:eastAsia="仿宋_GB2312"/>
                <w:sz w:val="24"/>
              </w:rPr>
              <w:t>3</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4</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5</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6</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widowControl/>
              <w:jc w:val="center"/>
              <w:rPr>
                <w:rFonts w:hAnsi="宋体" w:cs="宋体"/>
                <w:szCs w:val="21"/>
              </w:rPr>
            </w:pPr>
            <w:r>
              <w:rPr>
                <w:rFonts w:hint="eastAsia" w:ascii="仿宋_GB2312" w:eastAsia="仿宋_GB2312"/>
                <w:sz w:val="24"/>
              </w:rPr>
              <w:t>7</w:t>
            </w:r>
          </w:p>
        </w:tc>
        <w:tc>
          <w:tcPr>
            <w:tcW w:w="3978" w:type="dxa"/>
            <w:vAlign w:val="center"/>
          </w:tcPr>
          <w:p>
            <w:pPr>
              <w:widowControl/>
              <w:rPr>
                <w:rFonts w:hAnsi="宋体" w:cs="宋体"/>
                <w:szCs w:val="21"/>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8</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9</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10</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rPr>
      </w:pPr>
      <w:r>
        <w:rPr>
          <w:rFonts w:hint="eastAsia" w:hAnsi="宋体"/>
          <w:sz w:val="24"/>
        </w:rPr>
        <w:t>注：（</w:t>
      </w:r>
      <w:r>
        <w:rPr>
          <w:rFonts w:hAnsi="宋体"/>
          <w:sz w:val="24"/>
        </w:rPr>
        <w:t>1</w:t>
      </w:r>
      <w:r>
        <w:rPr>
          <w:rFonts w:hint="eastAsia" w:hAnsi="宋体"/>
          <w:sz w:val="24"/>
        </w:rPr>
        <w:t>）</w:t>
      </w:r>
      <w:r>
        <w:rPr>
          <w:rFonts w:hAnsi="宋体"/>
          <w:sz w:val="24"/>
        </w:rPr>
        <w:t>此表为表样，行数可自行添加，但表式不变。</w:t>
      </w:r>
    </w:p>
    <w:p>
      <w:pPr>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）谈判供应商</w:t>
      </w:r>
      <w:r>
        <w:rPr>
          <w:rFonts w:hAnsi="宋体"/>
          <w:sz w:val="24"/>
        </w:rPr>
        <w:t>根据系统方案添加的设备、材料等也请列出</w:t>
      </w:r>
    </w:p>
    <w:p>
      <w:pPr>
        <w:spacing w:line="360" w:lineRule="auto"/>
        <w:ind w:firstLine="480" w:firstLineChars="200"/>
        <w:rPr>
          <w:rFonts w:hAnsi="宋体"/>
          <w:sz w:val="24"/>
          <w:szCs w:val="24"/>
        </w:rPr>
      </w:pPr>
      <w:r>
        <w:rPr>
          <w:rFonts w:hint="eastAsia" w:hAnsi="宋体"/>
          <w:sz w:val="24"/>
        </w:rPr>
        <w:t>（</w:t>
      </w:r>
      <w:r>
        <w:rPr>
          <w:rFonts w:hAnsi="宋体"/>
          <w:sz w:val="24"/>
        </w:rPr>
        <w:t>3</w:t>
      </w:r>
      <w:r>
        <w:rPr>
          <w:rFonts w:hint="eastAsia" w:hAnsi="宋体"/>
          <w:sz w:val="24"/>
        </w:rPr>
        <w:t>）</w:t>
      </w:r>
      <w:r>
        <w:rPr>
          <w:rFonts w:hAnsi="宋体"/>
          <w:sz w:val="24"/>
        </w:rPr>
        <w:t>是否偏离用符号“+、=、-”分别表示正偏离、完全响应、负偏离</w:t>
      </w:r>
    </w:p>
    <w:p>
      <w:pPr>
        <w:pStyle w:val="4"/>
        <w:spacing w:line="360" w:lineRule="auto"/>
        <w:rPr>
          <w:rFonts w:hAnsi="宋体"/>
          <w:sz w:val="30"/>
        </w:rPr>
      </w:pPr>
      <w:bookmarkStart w:id="91" w:name="_Toc196890854"/>
      <w:bookmarkStart w:id="92" w:name="_Toc213839799"/>
      <w:bookmarkStart w:id="93" w:name="_Toc279410011"/>
      <w:bookmarkStart w:id="94" w:name="_Toc467851481"/>
      <w:r>
        <w:rPr>
          <w:rFonts w:hint="eastAsia" w:hAnsi="宋体"/>
          <w:sz w:val="30"/>
        </w:rPr>
        <w:t>5</w:t>
      </w:r>
      <w:r>
        <w:rPr>
          <w:rFonts w:hAnsi="宋体"/>
          <w:sz w:val="30"/>
        </w:rPr>
        <w:t>.</w:t>
      </w:r>
      <w:bookmarkEnd w:id="91"/>
      <w:bookmarkEnd w:id="92"/>
      <w:r>
        <w:rPr>
          <w:rFonts w:hint="eastAsia" w:hAnsi="宋体"/>
          <w:sz w:val="30"/>
        </w:rPr>
        <w:t>服务质量及服务承诺书</w:t>
      </w:r>
      <w:bookmarkEnd w:id="93"/>
      <w:bookmarkEnd w:id="94"/>
    </w:p>
    <w:p>
      <w:pPr>
        <w:widowControl/>
        <w:spacing w:line="360" w:lineRule="auto"/>
        <w:ind w:firstLine="480" w:firstLineChars="200"/>
        <w:rPr>
          <w:rFonts w:hAnsi="宋体"/>
          <w:b/>
          <w:sz w:val="24"/>
          <w:szCs w:val="24"/>
        </w:rPr>
      </w:pPr>
      <w:r>
        <w:rPr>
          <w:rFonts w:hint="eastAsia" w:hAnsi="宋体"/>
          <w:sz w:val="24"/>
          <w:szCs w:val="24"/>
        </w:rPr>
        <w:t>此承诺由谈判供应商根据自身实际情况并结合谈判采购文件相关要求据实填写，格式由谈判供应商自定。</w:t>
      </w:r>
    </w:p>
    <w:p>
      <w:pPr>
        <w:spacing w:line="360" w:lineRule="auto"/>
        <w:rPr>
          <w:rFonts w:hAnsi="宋体"/>
          <w:sz w:val="24"/>
          <w:szCs w:val="24"/>
        </w:rPr>
      </w:pPr>
    </w:p>
    <w:p>
      <w:pPr>
        <w:spacing w:line="360" w:lineRule="auto"/>
        <w:rPr>
          <w:rFonts w:hAnsi="宋体"/>
          <w:b/>
          <w:i/>
          <w:sz w:val="24"/>
          <w:szCs w:val="24"/>
        </w:rPr>
      </w:pPr>
      <w:r>
        <w:rPr>
          <w:rFonts w:hint="eastAsia" w:hAnsi="宋体"/>
          <w:b/>
          <w:i/>
          <w:sz w:val="24"/>
          <w:szCs w:val="24"/>
        </w:rPr>
        <w:t>注： 1-5项为必须提供的内容，须授权代表签字并加盖谈判供应商单位公章，未提供或未按要求提供将不能通过符合性审查。</w:t>
      </w:r>
    </w:p>
    <w:p>
      <w:pPr>
        <w:pStyle w:val="3"/>
        <w:spacing w:line="360" w:lineRule="auto"/>
        <w:rPr>
          <w:rFonts w:ascii="宋体" w:hAnsi="宋体" w:eastAsia="宋体"/>
        </w:rPr>
      </w:pPr>
      <w:bookmarkStart w:id="95" w:name="_Toc239251050"/>
      <w:bookmarkStart w:id="96" w:name="_Toc279410012"/>
      <w:bookmarkStart w:id="97" w:name="_Toc467851482"/>
      <w:r>
        <w:rPr>
          <w:rFonts w:hint="eastAsia" w:ascii="宋体" w:hAnsi="宋体" w:eastAsia="宋体"/>
        </w:rPr>
        <w:t>二、资格证明文件</w:t>
      </w:r>
      <w:bookmarkEnd w:id="95"/>
      <w:bookmarkEnd w:id="96"/>
      <w:bookmarkEnd w:id="97"/>
    </w:p>
    <w:p>
      <w:pPr>
        <w:pStyle w:val="4"/>
        <w:spacing w:line="360" w:lineRule="auto"/>
        <w:rPr>
          <w:rFonts w:hAnsi="宋体"/>
          <w:sz w:val="30"/>
        </w:rPr>
      </w:pPr>
      <w:bookmarkStart w:id="98" w:name="_Toc467851483"/>
      <w:bookmarkStart w:id="99" w:name="_Toc239251051"/>
      <w:bookmarkStart w:id="100" w:name="_Toc279410013"/>
      <w:r>
        <w:rPr>
          <w:rFonts w:hint="eastAsia" w:hAnsi="宋体"/>
          <w:sz w:val="30"/>
        </w:rPr>
        <w:t>1.资质证书</w:t>
      </w:r>
      <w:bookmarkEnd w:id="98"/>
    </w:p>
    <w:p>
      <w:pPr>
        <w:spacing w:line="360" w:lineRule="auto"/>
        <w:rPr>
          <w:rFonts w:hAnsi="宋体"/>
          <w:sz w:val="24"/>
          <w:szCs w:val="28"/>
        </w:rPr>
      </w:pPr>
      <w:r>
        <w:rPr>
          <w:rFonts w:hint="eastAsia" w:hAnsi="宋体"/>
          <w:sz w:val="24"/>
          <w:szCs w:val="24"/>
        </w:rPr>
        <w:t>营业执照</w:t>
      </w:r>
      <w:bookmarkEnd w:id="99"/>
      <w:bookmarkEnd w:id="100"/>
      <w:r>
        <w:rPr>
          <w:rFonts w:hint="eastAsia" w:hAnsi="宋体"/>
          <w:sz w:val="24"/>
          <w:szCs w:val="24"/>
        </w:rPr>
        <w:t>、组织机构代码证、税务登记证等。</w:t>
      </w:r>
    </w:p>
    <w:p>
      <w:pPr>
        <w:spacing w:line="360" w:lineRule="auto"/>
        <w:rPr>
          <w:rFonts w:hAnsi="宋体"/>
          <w:sz w:val="24"/>
          <w:szCs w:val="24"/>
        </w:rPr>
      </w:pPr>
      <w:r>
        <w:rPr>
          <w:rFonts w:hint="eastAsia" w:hAnsi="宋体"/>
          <w:sz w:val="24"/>
          <w:szCs w:val="24"/>
        </w:rPr>
        <w:t>以上资料原件携至现场备查。</w:t>
      </w:r>
    </w:p>
    <w:p>
      <w:pPr>
        <w:pStyle w:val="4"/>
        <w:spacing w:line="360" w:lineRule="auto"/>
        <w:rPr>
          <w:rFonts w:hAnsi="宋体"/>
        </w:rPr>
      </w:pPr>
      <w:bookmarkStart w:id="101" w:name="_Toc239251052"/>
      <w:bookmarkStart w:id="102" w:name="_Toc279410014"/>
      <w:bookmarkStart w:id="103" w:name="_Toc467851484"/>
      <w:r>
        <w:rPr>
          <w:rFonts w:hint="eastAsia" w:hAnsi="宋体"/>
        </w:rPr>
        <w:t>2.法人授权委托书</w:t>
      </w:r>
      <w:bookmarkEnd w:id="101"/>
      <w:bookmarkEnd w:id="102"/>
      <w:bookmarkEnd w:id="103"/>
    </w:p>
    <w:p>
      <w:pPr>
        <w:spacing w:line="360" w:lineRule="auto"/>
        <w:jc w:val="center"/>
        <w:rPr>
          <w:rFonts w:hAnsi="宋体"/>
          <w:b/>
          <w:sz w:val="30"/>
        </w:rPr>
      </w:pPr>
      <w:r>
        <w:rPr>
          <w:rFonts w:hint="eastAsia" w:hAnsi="宋体"/>
          <w:b/>
          <w:sz w:val="30"/>
        </w:rPr>
        <w:t>法人授权委托书</w:t>
      </w:r>
    </w:p>
    <w:p>
      <w:pPr>
        <w:spacing w:line="360" w:lineRule="auto"/>
        <w:rPr>
          <w:rFonts w:hAnsi="宋体"/>
          <w:sz w:val="24"/>
          <w:szCs w:val="24"/>
        </w:rPr>
      </w:pPr>
      <w:r>
        <w:rPr>
          <w:rFonts w:hint="eastAsia" w:hAnsi="宋体"/>
          <w:sz w:val="24"/>
          <w:szCs w:val="24"/>
        </w:rPr>
        <w:t>致南京审计大学：</w:t>
      </w:r>
    </w:p>
    <w:p>
      <w:pPr>
        <w:spacing w:line="360" w:lineRule="auto"/>
        <w:rPr>
          <w:rFonts w:hAnsi="宋体"/>
          <w:sz w:val="24"/>
          <w:szCs w:val="24"/>
        </w:rPr>
      </w:pPr>
      <w:r>
        <w:rPr>
          <w:rFonts w:hint="eastAsia" w:hAnsi="宋体"/>
          <w:sz w:val="24"/>
          <w:szCs w:val="24"/>
        </w:rPr>
        <w:t xml:space="preserve">    本授权书宣告：</w:t>
      </w:r>
    </w:p>
    <w:p>
      <w:pPr>
        <w:snapToGrid w:val="0"/>
        <w:spacing w:line="360" w:lineRule="auto"/>
        <w:rPr>
          <w:rFonts w:hAnsi="宋体"/>
          <w:sz w:val="24"/>
          <w:szCs w:val="24"/>
          <w:u w:val="single"/>
        </w:rPr>
      </w:pPr>
      <w:r>
        <w:rPr>
          <w:rFonts w:hint="eastAsia" w:hAnsi="宋体"/>
          <w:sz w:val="24"/>
          <w:szCs w:val="24"/>
        </w:rPr>
        <w:t>委托人：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地    址：</w:t>
      </w:r>
      <w:r>
        <w:rPr>
          <w:rFonts w:hint="eastAsia" w:hAnsi="宋体"/>
          <w:sz w:val="24"/>
          <w:szCs w:val="24"/>
          <w:u w:val="single"/>
        </w:rPr>
        <w:t xml:space="preserve">        </w:t>
      </w:r>
      <w:r>
        <w:rPr>
          <w:rFonts w:hint="eastAsia" w:hAnsi="宋体"/>
          <w:sz w:val="24"/>
          <w:szCs w:val="24"/>
        </w:rPr>
        <w:t xml:space="preserve"> 法定代表人：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受托人：</w:t>
      </w:r>
      <w:r>
        <w:rPr>
          <w:rFonts w:hint="eastAsia" w:hAnsi="宋体"/>
          <w:sz w:val="24"/>
          <w:szCs w:val="24"/>
          <w:u w:val="single"/>
        </w:rPr>
        <w:t xml:space="preserve">         </w:t>
      </w:r>
      <w:r>
        <w:rPr>
          <w:rFonts w:hint="eastAsia" w:hAnsi="宋体"/>
          <w:sz w:val="24"/>
          <w:szCs w:val="24"/>
        </w:rPr>
        <w:t>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 xml:space="preserve"> 出生日期：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rPr>
          <w:rFonts w:hAnsi="宋体"/>
          <w:sz w:val="24"/>
          <w:szCs w:val="24"/>
        </w:rPr>
      </w:pPr>
      <w:r>
        <w:rPr>
          <w:rFonts w:hint="eastAsia" w:hAnsi="宋体"/>
          <w:sz w:val="24"/>
          <w:szCs w:val="24"/>
        </w:rPr>
        <w:t>所在单位：</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身份证：</w:t>
      </w:r>
      <w:r>
        <w:rPr>
          <w:rFonts w:hint="eastAsia" w:hAnsi="宋体"/>
          <w:sz w:val="24"/>
          <w:szCs w:val="24"/>
          <w:u w:val="single"/>
        </w:rPr>
        <w:t xml:space="preserve">      </w:t>
      </w:r>
      <w:r>
        <w:rPr>
          <w:rFonts w:hint="eastAsia" w:hAnsi="宋体"/>
          <w:sz w:val="24"/>
          <w:szCs w:val="24"/>
        </w:rPr>
        <w:t>联系方式:</w:t>
      </w:r>
      <w:r>
        <w:rPr>
          <w:rFonts w:hint="eastAsia" w:hAnsi="宋体"/>
          <w:sz w:val="24"/>
          <w:szCs w:val="24"/>
          <w:u w:val="single"/>
        </w:rPr>
        <w:t xml:space="preserve">      </w:t>
      </w:r>
    </w:p>
    <w:p>
      <w:pPr>
        <w:spacing w:line="360" w:lineRule="auto"/>
        <w:ind w:firstLine="425" w:firstLineChars="177"/>
        <w:rPr>
          <w:rFonts w:hAnsi="宋体"/>
          <w:sz w:val="24"/>
          <w:szCs w:val="24"/>
        </w:rPr>
      </w:pPr>
      <w:r>
        <w:rPr>
          <w:rFonts w:hint="eastAsia" w:hAnsi="宋体"/>
          <w:sz w:val="24"/>
          <w:szCs w:val="24"/>
        </w:rPr>
        <w:t>兹委托受托人合法地代表我单位参加南京审计大学组织的</w:t>
      </w:r>
      <w:r>
        <w:rPr>
          <w:rFonts w:hint="eastAsia" w:hAnsi="宋体"/>
          <w:sz w:val="24"/>
          <w:szCs w:val="24"/>
          <w:u w:val="single"/>
        </w:rPr>
        <w:t xml:space="preserve">    </w:t>
      </w:r>
      <w:r>
        <w:rPr>
          <w:rFonts w:hint="eastAsia" w:hAnsi="宋体"/>
          <w:sz w:val="24"/>
          <w:szCs w:val="24"/>
        </w:rPr>
        <w:t>（采购编号为：</w:t>
      </w:r>
      <w:r>
        <w:rPr>
          <w:rFonts w:hint="eastAsia" w:hAnsi="宋体"/>
          <w:sz w:val="24"/>
          <w:szCs w:val="24"/>
          <w:u w:val="single"/>
        </w:rPr>
        <w:t xml:space="preserve">      </w:t>
      </w:r>
      <w:r>
        <w:rPr>
          <w:rFonts w:hint="eastAsia" w:hAnsi="宋体"/>
          <w:sz w:val="24"/>
          <w:szCs w:val="24"/>
        </w:rPr>
        <w:t>）采购项目的竞争性谈判采购活动，受托人有权在该投标活动中，以我单位的名义签署竞争性谈判函和谈判文件，与采购人协商、澄清、解释，质疑，签订合同书并执行一切与此有关的事项。</w:t>
      </w:r>
    </w:p>
    <w:p>
      <w:pPr>
        <w:snapToGrid w:val="0"/>
        <w:spacing w:line="360" w:lineRule="auto"/>
        <w:rPr>
          <w:rFonts w:hAnsi="宋体" w:cs="宋体"/>
          <w:sz w:val="24"/>
          <w:szCs w:val="24"/>
        </w:rPr>
      </w:pPr>
      <w:r>
        <w:rPr>
          <w:rFonts w:hint="eastAsia" w:hAnsi="宋体"/>
          <w:sz w:val="24"/>
          <w:szCs w:val="24"/>
        </w:rPr>
        <w:t xml:space="preserve">    受托人在办理上述事宜过程中以其自己的名义所签署的所有文件我均予以承认。受托人无转委托权。</w:t>
      </w:r>
    </w:p>
    <w:p>
      <w:pPr>
        <w:snapToGrid w:val="0"/>
        <w:spacing w:line="360" w:lineRule="auto"/>
        <w:ind w:firstLine="480" w:firstLineChars="200"/>
        <w:rPr>
          <w:rFonts w:hAnsi="宋体"/>
          <w:sz w:val="24"/>
          <w:szCs w:val="24"/>
        </w:rPr>
      </w:pPr>
      <w:r>
        <w:rPr>
          <w:rFonts w:hint="eastAsia" w:hAnsi="宋体"/>
          <w:sz w:val="24"/>
          <w:szCs w:val="24"/>
        </w:rPr>
        <w:t>委托期限：至上述事宜处理完毕止。</w:t>
      </w:r>
    </w:p>
    <w:p>
      <w:pPr>
        <w:snapToGrid w:val="0"/>
        <w:spacing w:line="360" w:lineRule="auto"/>
        <w:rPr>
          <w:rFonts w:hAnsi="宋体"/>
          <w:sz w:val="24"/>
          <w:szCs w:val="24"/>
        </w:rPr>
      </w:pPr>
    </w:p>
    <w:p>
      <w:pPr>
        <w:snapToGrid w:val="0"/>
        <w:spacing w:line="360" w:lineRule="auto"/>
        <w:rPr>
          <w:rFonts w:hAnsi="宋体"/>
          <w:sz w:val="24"/>
          <w:szCs w:val="24"/>
          <w:u w:val="single"/>
        </w:rPr>
      </w:pPr>
      <w:r>
        <w:rPr>
          <w:rFonts w:hint="eastAsia" w:hAnsi="宋体"/>
          <w:sz w:val="24"/>
          <w:szCs w:val="24"/>
        </w:rPr>
        <w:t xml:space="preserve">委托单位   </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 xml:space="preserve">法定代表人 </w:t>
      </w:r>
      <w:r>
        <w:rPr>
          <w:rFonts w:hint="eastAsia" w:hAnsi="宋体"/>
          <w:sz w:val="24"/>
          <w:szCs w:val="24"/>
          <w:u w:val="single"/>
        </w:rPr>
        <w:t xml:space="preserve"> （签名）          </w:t>
      </w:r>
    </w:p>
    <w:p>
      <w:pPr>
        <w:snapToGrid w:val="0"/>
        <w:spacing w:line="360" w:lineRule="auto"/>
        <w:rPr>
          <w:rFonts w:hAnsi="宋体"/>
          <w:sz w:val="24"/>
          <w:szCs w:val="24"/>
        </w:rPr>
      </w:pPr>
      <w:r>
        <w:rPr>
          <w:rFonts w:hint="eastAsia" w:hAnsi="宋体"/>
          <w:sz w:val="24"/>
          <w:szCs w:val="24"/>
        </w:rPr>
        <w:t>二〇一</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备注：</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（1）谈判供应商授权代表须在谈判响应文件递交截止时间前持授权书原件及本人身份证件办理交纳保证金、签名报到、递交谈判响应文件等事宜，谈判响应文件中则附授权书复印件。</w:t>
      </w:r>
    </w:p>
    <w:p>
      <w:pPr>
        <w:wordWrap w:val="0"/>
        <w:spacing w:line="360" w:lineRule="auto"/>
        <w:jc w:val="right"/>
        <w:rPr>
          <w:rFonts w:ascii="仿宋_GB2312" w:hAnsi="华文仿宋" w:eastAsia="仿宋_GB2312"/>
          <w:sz w:val="24"/>
          <w:szCs w:val="24"/>
        </w:rPr>
      </w:pPr>
      <w:r>
        <w:rPr>
          <w:rFonts w:hint="eastAsia" w:ascii="仿宋_GB2312" w:hAnsi="华文仿宋" w:eastAsia="仿宋_GB2312"/>
          <w:sz w:val="24"/>
          <w:szCs w:val="24"/>
        </w:rPr>
        <w:t>（2）谈判供应商法定代表人直接参加谈判的，无须提供法人授权委托书，但须</w:t>
      </w:r>
    </w:p>
    <w:p>
      <w:pPr>
        <w:spacing w:line="360" w:lineRule="auto"/>
        <w:ind w:right="480"/>
        <w:rPr>
          <w:rFonts w:ascii="仿宋_GB2312" w:hAnsi="华文仿宋" w:eastAsia="仿宋_GB2312"/>
          <w:sz w:val="24"/>
          <w:szCs w:val="24"/>
        </w:rPr>
      </w:pPr>
      <w:r>
        <w:rPr>
          <w:rFonts w:hint="eastAsia" w:ascii="仿宋_GB2312" w:hAnsi="华文仿宋" w:eastAsia="仿宋_GB2312"/>
          <w:sz w:val="24"/>
          <w:szCs w:val="24"/>
        </w:rPr>
        <w:t>持本人身份证及营业执照复印件办理相关手续。</w:t>
      </w:r>
    </w:p>
    <w:p>
      <w:pPr>
        <w:pStyle w:val="4"/>
        <w:spacing w:line="360" w:lineRule="auto"/>
        <w:rPr>
          <w:rFonts w:hAnsi="宋体"/>
        </w:rPr>
      </w:pPr>
      <w:bookmarkStart w:id="104" w:name="_Toc467851485"/>
      <w:r>
        <w:rPr>
          <w:rFonts w:hint="eastAsia" w:hAnsi="宋体"/>
        </w:rPr>
        <w:t>3.其他</w:t>
      </w:r>
      <w:bookmarkEnd w:id="104"/>
    </w:p>
    <w:p>
      <w:pPr>
        <w:snapToGrid w:val="0"/>
        <w:spacing w:line="360" w:lineRule="auto"/>
        <w:ind w:firstLine="480" w:firstLineChars="200"/>
        <w:rPr>
          <w:rFonts w:hAnsi="宋体"/>
          <w:sz w:val="24"/>
          <w:szCs w:val="24"/>
        </w:rPr>
      </w:pPr>
      <w:r>
        <w:rPr>
          <w:rFonts w:hint="eastAsia" w:hAnsi="宋体"/>
          <w:sz w:val="24"/>
          <w:szCs w:val="24"/>
        </w:rPr>
        <w:t>（企业资质证书、获奖证书等谈判供应商认为有必要提供的其它内容，格式自定）</w:t>
      </w:r>
    </w:p>
    <w:p>
      <w:pPr>
        <w:spacing w:line="360" w:lineRule="auto"/>
        <w:rPr>
          <w:rFonts w:hAnsi="宋体"/>
          <w:b/>
          <w:i/>
          <w:sz w:val="24"/>
          <w:szCs w:val="24"/>
        </w:rPr>
      </w:pPr>
    </w:p>
    <w:p>
      <w:pPr>
        <w:spacing w:line="360" w:lineRule="auto"/>
        <w:rPr>
          <w:rFonts w:hAnsi="宋体"/>
          <w:b/>
          <w:sz w:val="24"/>
          <w:szCs w:val="24"/>
        </w:rPr>
      </w:pPr>
      <w:r>
        <w:rPr>
          <w:rFonts w:hint="eastAsia" w:hAnsi="宋体"/>
          <w:b/>
          <w:i/>
          <w:sz w:val="24"/>
          <w:szCs w:val="24"/>
        </w:rPr>
        <w:t>注：1、2、3项为必须提供的内容，须授权代表签字并加盖谈判供应商单位公章，未提供或未按要求提供将不能通过资格性审查。</w:t>
      </w:r>
    </w:p>
    <w:sectPr>
      <w:foot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17</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646DA"/>
    <w:multiLevelType w:val="multilevel"/>
    <w:tmpl w:val="794646D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28A1"/>
    <w:rsid w:val="000A2D68"/>
    <w:rsid w:val="000A644C"/>
    <w:rsid w:val="000A70F3"/>
    <w:rsid w:val="000B79BF"/>
    <w:rsid w:val="000C25E1"/>
    <w:rsid w:val="000C27B6"/>
    <w:rsid w:val="000C42B8"/>
    <w:rsid w:val="000C5D77"/>
    <w:rsid w:val="000C7454"/>
    <w:rsid w:val="000C7A99"/>
    <w:rsid w:val="000D01E7"/>
    <w:rsid w:val="000D44BF"/>
    <w:rsid w:val="000E4A7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77DB"/>
    <w:rsid w:val="00196CC8"/>
    <w:rsid w:val="001A5856"/>
    <w:rsid w:val="001A7722"/>
    <w:rsid w:val="001B0A0C"/>
    <w:rsid w:val="001B3013"/>
    <w:rsid w:val="001B4931"/>
    <w:rsid w:val="001B4B75"/>
    <w:rsid w:val="001B60F9"/>
    <w:rsid w:val="001B6246"/>
    <w:rsid w:val="001B6CFB"/>
    <w:rsid w:val="001C091E"/>
    <w:rsid w:val="001C2CE0"/>
    <w:rsid w:val="001C4EAC"/>
    <w:rsid w:val="001D04B4"/>
    <w:rsid w:val="001D1033"/>
    <w:rsid w:val="001D4A41"/>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460D4"/>
    <w:rsid w:val="00255A71"/>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B066A"/>
    <w:rsid w:val="002B211A"/>
    <w:rsid w:val="002C26B2"/>
    <w:rsid w:val="002C36B3"/>
    <w:rsid w:val="002C454D"/>
    <w:rsid w:val="002D04D7"/>
    <w:rsid w:val="002D0B34"/>
    <w:rsid w:val="002D3DB1"/>
    <w:rsid w:val="002D51D8"/>
    <w:rsid w:val="002E1BB1"/>
    <w:rsid w:val="002E36C2"/>
    <w:rsid w:val="002E4945"/>
    <w:rsid w:val="002E7EB7"/>
    <w:rsid w:val="002F0ED5"/>
    <w:rsid w:val="002F307E"/>
    <w:rsid w:val="002F3E1C"/>
    <w:rsid w:val="002F4677"/>
    <w:rsid w:val="002F7220"/>
    <w:rsid w:val="00301E78"/>
    <w:rsid w:val="003033A8"/>
    <w:rsid w:val="003033CA"/>
    <w:rsid w:val="003076BC"/>
    <w:rsid w:val="00311C5D"/>
    <w:rsid w:val="003138CD"/>
    <w:rsid w:val="00313935"/>
    <w:rsid w:val="003153BB"/>
    <w:rsid w:val="003164CD"/>
    <w:rsid w:val="003172AF"/>
    <w:rsid w:val="003214EE"/>
    <w:rsid w:val="003243E0"/>
    <w:rsid w:val="00325247"/>
    <w:rsid w:val="00325860"/>
    <w:rsid w:val="00326DA3"/>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18A"/>
    <w:rsid w:val="003A2948"/>
    <w:rsid w:val="003A3921"/>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5F34"/>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76CB5"/>
    <w:rsid w:val="00484175"/>
    <w:rsid w:val="0048647D"/>
    <w:rsid w:val="004870EA"/>
    <w:rsid w:val="00487FBD"/>
    <w:rsid w:val="004915AA"/>
    <w:rsid w:val="00491D97"/>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6BB0"/>
    <w:rsid w:val="0050158A"/>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4834"/>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0F77"/>
    <w:rsid w:val="00621EBE"/>
    <w:rsid w:val="00621ECB"/>
    <w:rsid w:val="006231C0"/>
    <w:rsid w:val="00626D07"/>
    <w:rsid w:val="00632EAC"/>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339"/>
    <w:rsid w:val="006819E4"/>
    <w:rsid w:val="006821D7"/>
    <w:rsid w:val="0068360B"/>
    <w:rsid w:val="006836A9"/>
    <w:rsid w:val="006848D2"/>
    <w:rsid w:val="0068495C"/>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1888"/>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5C3"/>
    <w:rsid w:val="00763C1A"/>
    <w:rsid w:val="007652BD"/>
    <w:rsid w:val="007670FF"/>
    <w:rsid w:val="00774018"/>
    <w:rsid w:val="00774B08"/>
    <w:rsid w:val="0078006F"/>
    <w:rsid w:val="007835E1"/>
    <w:rsid w:val="00783BBC"/>
    <w:rsid w:val="0079122B"/>
    <w:rsid w:val="00791D14"/>
    <w:rsid w:val="007A4441"/>
    <w:rsid w:val="007A4D34"/>
    <w:rsid w:val="007A58F7"/>
    <w:rsid w:val="007B0714"/>
    <w:rsid w:val="007B52C8"/>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44DD3"/>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7F49"/>
    <w:rsid w:val="00AA1840"/>
    <w:rsid w:val="00AB1603"/>
    <w:rsid w:val="00AB324E"/>
    <w:rsid w:val="00AB6EB1"/>
    <w:rsid w:val="00AC22EF"/>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86"/>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7D27"/>
    <w:rsid w:val="00BE079E"/>
    <w:rsid w:val="00BE1AE0"/>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7030D"/>
    <w:rsid w:val="00C70C28"/>
    <w:rsid w:val="00C722C2"/>
    <w:rsid w:val="00C76AB9"/>
    <w:rsid w:val="00C76D28"/>
    <w:rsid w:val="00C83BC7"/>
    <w:rsid w:val="00C846EA"/>
    <w:rsid w:val="00C85FDB"/>
    <w:rsid w:val="00C875C1"/>
    <w:rsid w:val="00C92EBE"/>
    <w:rsid w:val="00C92ED9"/>
    <w:rsid w:val="00C944E2"/>
    <w:rsid w:val="00C95B29"/>
    <w:rsid w:val="00C95EBF"/>
    <w:rsid w:val="00C9781A"/>
    <w:rsid w:val="00CA4D73"/>
    <w:rsid w:val="00CA6371"/>
    <w:rsid w:val="00CA70AA"/>
    <w:rsid w:val="00CB343E"/>
    <w:rsid w:val="00CB3BFA"/>
    <w:rsid w:val="00CC1172"/>
    <w:rsid w:val="00CC47A9"/>
    <w:rsid w:val="00CD1C49"/>
    <w:rsid w:val="00CE0BB4"/>
    <w:rsid w:val="00CE1F97"/>
    <w:rsid w:val="00CE222C"/>
    <w:rsid w:val="00CE5E94"/>
    <w:rsid w:val="00CE65A9"/>
    <w:rsid w:val="00CF113B"/>
    <w:rsid w:val="00CF6C44"/>
    <w:rsid w:val="00D00086"/>
    <w:rsid w:val="00D01085"/>
    <w:rsid w:val="00D015DF"/>
    <w:rsid w:val="00D04F37"/>
    <w:rsid w:val="00D07B60"/>
    <w:rsid w:val="00D07BF6"/>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4AA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FB"/>
    <w:rsid w:val="00E204B1"/>
    <w:rsid w:val="00E21992"/>
    <w:rsid w:val="00E26604"/>
    <w:rsid w:val="00E2674E"/>
    <w:rsid w:val="00E26BAC"/>
    <w:rsid w:val="00E3093E"/>
    <w:rsid w:val="00E31C9B"/>
    <w:rsid w:val="00E32279"/>
    <w:rsid w:val="00E335F9"/>
    <w:rsid w:val="00E414B0"/>
    <w:rsid w:val="00E47085"/>
    <w:rsid w:val="00E532D5"/>
    <w:rsid w:val="00E5477D"/>
    <w:rsid w:val="00E55174"/>
    <w:rsid w:val="00E55DD9"/>
    <w:rsid w:val="00E5661C"/>
    <w:rsid w:val="00E566CB"/>
    <w:rsid w:val="00E570C4"/>
    <w:rsid w:val="00E62443"/>
    <w:rsid w:val="00E65EB4"/>
    <w:rsid w:val="00E6662A"/>
    <w:rsid w:val="00E73E9F"/>
    <w:rsid w:val="00E75D60"/>
    <w:rsid w:val="00E82972"/>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3FDC"/>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EE2"/>
    <w:rsid w:val="03EB0A08"/>
    <w:rsid w:val="600F7564"/>
    <w:rsid w:val="6C93408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iPriority="0" w:name="Body Text Indent 2"/>
    <w:lsdException w:unhideWhenUsed="0" w:uiPriority="0" w:semiHidden="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keepLines/>
      <w:autoSpaceDE/>
      <w:autoSpaceDN/>
      <w:adjustRightInd/>
      <w:spacing w:before="280" w:after="290" w:line="376" w:lineRule="auto"/>
      <w:jc w:val="both"/>
      <w:outlineLvl w:val="3"/>
    </w:pPr>
    <w:rPr>
      <w:rFonts w:ascii="Arial" w:hAnsi="Arial" w:eastAsia="黑体" w:cs="Arial"/>
      <w:b/>
      <w:bCs/>
      <w:kern w:val="2"/>
      <w:sz w:val="28"/>
      <w:szCs w:val="28"/>
    </w:rPr>
  </w:style>
  <w:style w:type="paragraph" w:styleId="7">
    <w:name w:val="heading 5"/>
    <w:basedOn w:val="1"/>
    <w:next w:val="1"/>
    <w:qFormat/>
    <w:uiPriority w:val="0"/>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8">
    <w:name w:val="heading 6"/>
    <w:basedOn w:val="1"/>
    <w:next w:val="1"/>
    <w:qFormat/>
    <w:uiPriority w:val="0"/>
    <w:pPr>
      <w:keepNext/>
      <w:keepLines/>
      <w:tabs>
        <w:tab w:val="left" w:pos="1152"/>
      </w:tabs>
      <w:autoSpaceDE/>
      <w:autoSpaceDN/>
      <w:adjustRightInd/>
      <w:spacing w:before="240" w:after="64" w:line="320" w:lineRule="auto"/>
      <w:ind w:left="1152" w:hanging="1152"/>
      <w:jc w:val="both"/>
      <w:outlineLvl w:val="5"/>
    </w:pPr>
    <w:rPr>
      <w:rFonts w:ascii="Arial" w:hAnsi="Arial" w:eastAsia="黑体"/>
      <w:b/>
      <w:bCs/>
      <w:kern w:val="2"/>
      <w:sz w:val="24"/>
      <w:szCs w:val="24"/>
    </w:rPr>
  </w:style>
  <w:style w:type="paragraph" w:styleId="9">
    <w:name w:val="heading 7"/>
    <w:basedOn w:val="1"/>
    <w:next w:val="1"/>
    <w:qFormat/>
    <w:uiPriority w:val="0"/>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10">
    <w:name w:val="heading 8"/>
    <w:basedOn w:val="1"/>
    <w:next w:val="1"/>
    <w:qFormat/>
    <w:uiPriority w:val="0"/>
    <w:pPr>
      <w:keepNext/>
      <w:keepLines/>
      <w:tabs>
        <w:tab w:val="left" w:pos="1440"/>
      </w:tabs>
      <w:autoSpaceDE/>
      <w:autoSpaceDN/>
      <w:adjustRightInd/>
      <w:spacing w:before="240" w:after="64" w:line="320" w:lineRule="auto"/>
      <w:ind w:left="1440" w:hanging="1440"/>
      <w:jc w:val="both"/>
      <w:outlineLvl w:val="7"/>
    </w:pPr>
    <w:rPr>
      <w:rFonts w:ascii="Arial" w:hAnsi="Arial" w:eastAsia="黑体"/>
      <w:kern w:val="2"/>
      <w:sz w:val="24"/>
      <w:szCs w:val="24"/>
    </w:rPr>
  </w:style>
  <w:style w:type="paragraph" w:styleId="11">
    <w:name w:val="heading 9"/>
    <w:basedOn w:val="1"/>
    <w:next w:val="1"/>
    <w:qFormat/>
    <w:uiPriority w:val="0"/>
    <w:pPr>
      <w:keepNext/>
      <w:keepLines/>
      <w:tabs>
        <w:tab w:val="left" w:pos="1584"/>
      </w:tabs>
      <w:autoSpaceDE/>
      <w:autoSpaceDN/>
      <w:adjustRightInd/>
      <w:spacing w:before="240" w:after="64" w:line="320" w:lineRule="auto"/>
      <w:ind w:left="1584" w:hanging="1584"/>
      <w:jc w:val="both"/>
      <w:outlineLvl w:val="8"/>
    </w:pPr>
    <w:rPr>
      <w:rFonts w:ascii="Arial" w:hAnsi="Arial" w:eastAsia="黑体"/>
      <w:kern w:val="2"/>
      <w:sz w:val="21"/>
      <w:szCs w:val="21"/>
    </w:rPr>
  </w:style>
  <w:style w:type="character" w:default="1" w:styleId="39">
    <w:name w:val="Default Paragraph Font"/>
    <w:unhideWhenUsed/>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48"/>
    <w:uiPriority w:val="0"/>
    <w:pPr>
      <w:ind w:firstLine="420" w:firstLineChars="200"/>
    </w:pPr>
  </w:style>
  <w:style w:type="paragraph" w:styleId="12">
    <w:name w:val="List 3"/>
    <w:basedOn w:val="1"/>
    <w:uiPriority w:val="0"/>
    <w:pPr>
      <w:widowControl/>
      <w:autoSpaceDE/>
      <w:autoSpaceDN/>
      <w:adjustRightInd/>
      <w:spacing w:before="100" w:beforeAutospacing="1" w:after="100" w:afterAutospacing="1"/>
    </w:pPr>
    <w:rPr>
      <w:rFonts w:hAnsi="宋体" w:cs="宋体"/>
      <w:sz w:val="24"/>
      <w:szCs w:val="24"/>
    </w:rPr>
  </w:style>
  <w:style w:type="paragraph" w:styleId="13">
    <w:name w:val="annotation subject"/>
    <w:basedOn w:val="14"/>
    <w:next w:val="14"/>
    <w:semiHidden/>
    <w:uiPriority w:val="0"/>
    <w:rPr>
      <w:b/>
      <w:bCs/>
    </w:rPr>
  </w:style>
  <w:style w:type="paragraph" w:styleId="14">
    <w:name w:val="annotation text"/>
    <w:basedOn w:val="1"/>
    <w:semiHidden/>
    <w:uiPriority w:val="0"/>
    <w:pPr>
      <w:autoSpaceDE/>
      <w:autoSpaceDN/>
      <w:adjustRightInd/>
    </w:pPr>
    <w:rPr>
      <w:rFonts w:ascii="Times New Roman"/>
      <w:kern w:val="2"/>
      <w:sz w:val="21"/>
      <w:szCs w:val="24"/>
    </w:rPr>
  </w:style>
  <w:style w:type="paragraph" w:styleId="15">
    <w:name w:val="toc 7"/>
    <w:basedOn w:val="1"/>
    <w:next w:val="1"/>
    <w:semiHidden/>
    <w:uiPriority w:val="0"/>
    <w:pPr>
      <w:autoSpaceDE/>
      <w:autoSpaceDN/>
      <w:adjustRightInd/>
      <w:ind w:left="1260"/>
    </w:pPr>
    <w:rPr>
      <w:rFonts w:ascii="Times New Roman"/>
      <w:kern w:val="2"/>
      <w:sz w:val="18"/>
      <w:szCs w:val="18"/>
    </w:rPr>
  </w:style>
  <w:style w:type="paragraph" w:styleId="16">
    <w:name w:val="Body Text First Indent"/>
    <w:basedOn w:val="17"/>
    <w:uiPriority w:val="0"/>
    <w:pPr>
      <w:spacing w:after="120"/>
      <w:ind w:firstLine="420" w:firstLineChars="100"/>
      <w:jc w:val="both"/>
    </w:pPr>
    <w:rPr>
      <w:sz w:val="21"/>
    </w:rPr>
  </w:style>
  <w:style w:type="paragraph" w:styleId="17">
    <w:name w:val="Body Text"/>
    <w:basedOn w:val="1"/>
    <w:link w:val="47"/>
    <w:uiPriority w:val="0"/>
    <w:pPr>
      <w:autoSpaceDE/>
      <w:autoSpaceDN/>
      <w:adjustRightInd/>
      <w:jc w:val="center"/>
    </w:pPr>
    <w:rPr>
      <w:rFonts w:ascii="Times New Roman"/>
      <w:kern w:val="2"/>
      <w:sz w:val="44"/>
      <w:szCs w:val="24"/>
    </w:rPr>
  </w:style>
  <w:style w:type="paragraph" w:styleId="18">
    <w:name w:val="List Number"/>
    <w:basedOn w:val="1"/>
    <w:uiPriority w:val="0"/>
    <w:pPr>
      <w:tabs>
        <w:tab w:val="left" w:pos="420"/>
      </w:tabs>
      <w:autoSpaceDE/>
      <w:autoSpaceDN/>
      <w:adjustRightInd/>
      <w:ind w:left="420" w:hanging="420"/>
      <w:jc w:val="both"/>
    </w:pPr>
    <w:rPr>
      <w:rFonts w:ascii="Times New Roman"/>
      <w:kern w:val="2"/>
      <w:sz w:val="21"/>
      <w:szCs w:val="24"/>
    </w:rPr>
  </w:style>
  <w:style w:type="paragraph" w:styleId="19">
    <w:name w:val="Document Map"/>
    <w:basedOn w:val="1"/>
    <w:semiHidden/>
    <w:uiPriority w:val="0"/>
    <w:pPr>
      <w:shd w:val="clear" w:color="auto" w:fill="000080"/>
      <w:autoSpaceDE/>
      <w:autoSpaceDN/>
      <w:adjustRightInd/>
      <w:jc w:val="both"/>
    </w:pPr>
    <w:rPr>
      <w:rFonts w:ascii="Times New Roman"/>
      <w:kern w:val="2"/>
      <w:sz w:val="21"/>
      <w:szCs w:val="24"/>
    </w:rPr>
  </w:style>
  <w:style w:type="paragraph" w:styleId="20">
    <w:name w:val="Body Text 3"/>
    <w:basedOn w:val="1"/>
    <w:uiPriority w:val="0"/>
    <w:pPr>
      <w:widowControl/>
      <w:autoSpaceDE/>
      <w:autoSpaceDN/>
      <w:adjustRightInd/>
      <w:jc w:val="center"/>
    </w:pPr>
    <w:rPr>
      <w:rFonts w:ascii="Times New Roman"/>
      <w:sz w:val="21"/>
    </w:rPr>
  </w:style>
  <w:style w:type="paragraph" w:styleId="21">
    <w:name w:val="Body Text Indent"/>
    <w:basedOn w:val="1"/>
    <w:uiPriority w:val="0"/>
    <w:pPr>
      <w:autoSpaceDE/>
      <w:autoSpaceDN/>
      <w:adjustRightInd/>
      <w:spacing w:after="120"/>
      <w:ind w:left="420" w:leftChars="200"/>
      <w:jc w:val="both"/>
    </w:pPr>
    <w:rPr>
      <w:rFonts w:ascii="Times New Roman"/>
      <w:kern w:val="2"/>
      <w:sz w:val="21"/>
      <w:szCs w:val="24"/>
    </w:rPr>
  </w:style>
  <w:style w:type="paragraph" w:styleId="22">
    <w:name w:val="toc 5"/>
    <w:basedOn w:val="1"/>
    <w:next w:val="1"/>
    <w:semiHidden/>
    <w:uiPriority w:val="0"/>
    <w:pPr>
      <w:autoSpaceDE/>
      <w:autoSpaceDN/>
      <w:adjustRightInd/>
      <w:spacing w:before="120" w:after="120"/>
      <w:ind w:left="840"/>
    </w:pPr>
    <w:rPr>
      <w:rFonts w:ascii="Times New Roman"/>
      <w:kern w:val="2"/>
      <w:sz w:val="21"/>
      <w:szCs w:val="18"/>
    </w:rPr>
  </w:style>
  <w:style w:type="paragraph" w:styleId="23">
    <w:name w:val="toc 3"/>
    <w:basedOn w:val="1"/>
    <w:next w:val="1"/>
    <w:uiPriority w:val="39"/>
    <w:pPr>
      <w:tabs>
        <w:tab w:val="right" w:leader="dot" w:pos="8540"/>
      </w:tabs>
      <w:spacing w:line="360" w:lineRule="auto"/>
    </w:pPr>
  </w:style>
  <w:style w:type="paragraph" w:styleId="24">
    <w:name w:val="Plain Text"/>
    <w:basedOn w:val="1"/>
    <w:uiPriority w:val="0"/>
    <w:pPr>
      <w:autoSpaceDE/>
      <w:autoSpaceDN/>
      <w:adjustRightInd/>
      <w:jc w:val="both"/>
    </w:pPr>
    <w:rPr>
      <w:rFonts w:hint="eastAsia" w:hAnsi="Courier New"/>
      <w:kern w:val="2"/>
      <w:sz w:val="21"/>
      <w:szCs w:val="21"/>
    </w:rPr>
  </w:style>
  <w:style w:type="paragraph" w:styleId="25">
    <w:name w:val="toc 8"/>
    <w:basedOn w:val="1"/>
    <w:next w:val="1"/>
    <w:semiHidden/>
    <w:uiPriority w:val="0"/>
    <w:pPr>
      <w:autoSpaceDE/>
      <w:autoSpaceDN/>
      <w:adjustRightInd/>
      <w:ind w:left="1470"/>
    </w:pPr>
    <w:rPr>
      <w:rFonts w:ascii="Times New Roman"/>
      <w:kern w:val="2"/>
      <w:sz w:val="18"/>
      <w:szCs w:val="18"/>
    </w:rPr>
  </w:style>
  <w:style w:type="paragraph" w:styleId="26">
    <w:name w:val="Date"/>
    <w:basedOn w:val="1"/>
    <w:next w:val="1"/>
    <w:uiPriority w:val="0"/>
    <w:pPr>
      <w:autoSpaceDE/>
      <w:autoSpaceDN/>
      <w:adjustRightInd/>
      <w:ind w:left="100" w:leftChars="2500"/>
      <w:jc w:val="both"/>
    </w:pPr>
    <w:rPr>
      <w:rFonts w:ascii="Times New Roman"/>
      <w:kern w:val="2"/>
      <w:sz w:val="21"/>
      <w:szCs w:val="24"/>
    </w:rPr>
  </w:style>
  <w:style w:type="paragraph" w:styleId="27">
    <w:name w:val="Balloon Text"/>
    <w:basedOn w:val="1"/>
    <w:semiHidden/>
    <w:uiPriority w:val="0"/>
    <w:pPr>
      <w:autoSpaceDE/>
      <w:autoSpaceDN/>
      <w:adjustRightInd/>
      <w:jc w:val="both"/>
    </w:pPr>
    <w:rPr>
      <w:rFonts w:ascii="Times New Roman"/>
      <w:kern w:val="2"/>
      <w:sz w:val="18"/>
      <w:szCs w:val="18"/>
    </w:rPr>
  </w:style>
  <w:style w:type="paragraph" w:styleId="28">
    <w:name w:val="footer"/>
    <w:basedOn w:val="1"/>
    <w:uiPriority w:val="0"/>
    <w:pPr>
      <w:tabs>
        <w:tab w:val="center" w:pos="4153"/>
        <w:tab w:val="right" w:pos="8306"/>
      </w:tabs>
      <w:snapToGrid w:val="0"/>
    </w:pPr>
    <w:rPr>
      <w:sz w:val="18"/>
      <w:szCs w:val="18"/>
    </w:rPr>
  </w:style>
  <w:style w:type="paragraph" w:styleId="29">
    <w:name w:val="header"/>
    <w:basedOn w:val="1"/>
    <w:uiPriority w:val="0"/>
    <w:pPr>
      <w:pBdr>
        <w:bottom w:val="thickThinLargeGap" w:color="auto" w:sz="6" w:space="1"/>
      </w:pBdr>
      <w:autoSpaceDE/>
      <w:autoSpaceDN/>
      <w:snapToGrid w:val="0"/>
      <w:spacing w:line="400" w:lineRule="atLeast"/>
      <w:jc w:val="center"/>
    </w:pPr>
    <w:rPr>
      <w:rFonts w:ascii="仿宋_GB2312" w:hAnsi="华文宋体" w:eastAsia="仿宋_GB2312"/>
      <w:b/>
      <w:bCs/>
      <w:kern w:val="2"/>
      <w:sz w:val="28"/>
      <w:szCs w:val="24"/>
    </w:rPr>
  </w:style>
  <w:style w:type="paragraph" w:styleId="30">
    <w:name w:val="toc 1"/>
    <w:basedOn w:val="1"/>
    <w:next w:val="1"/>
    <w:uiPriority w:val="39"/>
  </w:style>
  <w:style w:type="paragraph" w:styleId="31">
    <w:name w:val="toc 4"/>
    <w:basedOn w:val="1"/>
    <w:next w:val="1"/>
    <w:semiHidden/>
    <w:uiPriority w:val="0"/>
    <w:pPr>
      <w:autoSpaceDE/>
      <w:autoSpaceDN/>
      <w:adjustRightInd/>
      <w:spacing w:before="120" w:after="120"/>
      <w:ind w:left="630"/>
    </w:pPr>
    <w:rPr>
      <w:rFonts w:ascii="Times New Roman"/>
      <w:kern w:val="2"/>
      <w:sz w:val="21"/>
      <w:szCs w:val="18"/>
    </w:rPr>
  </w:style>
  <w:style w:type="paragraph" w:styleId="32">
    <w:name w:val="Subtitle"/>
    <w:basedOn w:val="1"/>
    <w:next w:val="1"/>
    <w:link w:val="57"/>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3">
    <w:name w:val="List"/>
    <w:basedOn w:val="1"/>
    <w:uiPriority w:val="0"/>
    <w:pPr>
      <w:autoSpaceDE/>
      <w:autoSpaceDN/>
      <w:adjustRightInd/>
      <w:ind w:left="200" w:hanging="200" w:hangingChars="200"/>
      <w:jc w:val="both"/>
    </w:pPr>
    <w:rPr>
      <w:rFonts w:ascii="Times New Roman"/>
      <w:kern w:val="2"/>
      <w:sz w:val="21"/>
      <w:szCs w:val="24"/>
    </w:rPr>
  </w:style>
  <w:style w:type="paragraph" w:styleId="34">
    <w:name w:val="toc 6"/>
    <w:basedOn w:val="1"/>
    <w:next w:val="1"/>
    <w:semiHidden/>
    <w:uiPriority w:val="0"/>
    <w:pPr>
      <w:autoSpaceDE/>
      <w:autoSpaceDN/>
      <w:adjustRightInd/>
      <w:ind w:left="1050"/>
    </w:pPr>
    <w:rPr>
      <w:rFonts w:ascii="Times New Roman"/>
      <w:kern w:val="2"/>
      <w:sz w:val="18"/>
      <w:szCs w:val="18"/>
    </w:rPr>
  </w:style>
  <w:style w:type="paragraph" w:styleId="35">
    <w:name w:val="Body Text Indent 3"/>
    <w:basedOn w:val="1"/>
    <w:uiPriority w:val="0"/>
    <w:pPr>
      <w:autoSpaceDE/>
      <w:autoSpaceDN/>
      <w:adjustRightInd/>
      <w:spacing w:after="120"/>
      <w:ind w:left="420" w:leftChars="200"/>
      <w:jc w:val="both"/>
    </w:pPr>
    <w:rPr>
      <w:rFonts w:ascii="Times New Roman"/>
      <w:kern w:val="2"/>
      <w:sz w:val="16"/>
      <w:szCs w:val="16"/>
    </w:rPr>
  </w:style>
  <w:style w:type="paragraph" w:styleId="36">
    <w:name w:val="toc 2"/>
    <w:basedOn w:val="1"/>
    <w:next w:val="1"/>
    <w:uiPriority w:val="39"/>
    <w:pPr>
      <w:tabs>
        <w:tab w:val="right" w:leader="dot" w:pos="8540"/>
      </w:tabs>
      <w:spacing w:line="360" w:lineRule="auto"/>
    </w:pPr>
  </w:style>
  <w:style w:type="paragraph" w:styleId="37">
    <w:name w:val="toc 9"/>
    <w:basedOn w:val="1"/>
    <w:next w:val="1"/>
    <w:semiHidden/>
    <w:uiPriority w:val="0"/>
    <w:pPr>
      <w:autoSpaceDE/>
      <w:autoSpaceDN/>
      <w:adjustRightInd/>
      <w:ind w:left="1680"/>
    </w:pPr>
    <w:rPr>
      <w:rFonts w:ascii="Times New Roman"/>
      <w:kern w:val="2"/>
      <w:sz w:val="18"/>
      <w:szCs w:val="18"/>
    </w:rPr>
  </w:style>
  <w:style w:type="paragraph" w:styleId="38">
    <w:name w:val="Normal (Web)"/>
    <w:basedOn w:val="1"/>
    <w:uiPriority w:val="0"/>
    <w:pPr>
      <w:widowControl/>
      <w:autoSpaceDE/>
      <w:autoSpaceDN/>
      <w:adjustRightInd/>
      <w:spacing w:before="100" w:beforeAutospacing="1" w:after="100" w:afterAutospacing="1"/>
    </w:pPr>
    <w:rPr>
      <w:rFonts w:hAnsi="宋体" w:cs="宋体"/>
      <w:sz w:val="24"/>
      <w:szCs w:val="24"/>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table" w:styleId="46">
    <w:name w:val="Table Grid"/>
    <w:basedOn w:val="4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正文文本 字符"/>
    <w:link w:val="17"/>
    <w:qFormat/>
    <w:uiPriority w:val="0"/>
    <w:rPr>
      <w:rFonts w:eastAsia="宋体"/>
      <w:kern w:val="2"/>
      <w:sz w:val="44"/>
      <w:szCs w:val="24"/>
      <w:lang w:val="en-US" w:eastAsia="zh-CN" w:bidi="ar-SA"/>
    </w:rPr>
  </w:style>
  <w:style w:type="character" w:customStyle="1" w:styleId="48">
    <w:name w:val="正文缩进 字符"/>
    <w:link w:val="6"/>
    <w:uiPriority w:val="0"/>
    <w:rPr>
      <w:rFonts w:ascii="宋体" w:eastAsia="宋体"/>
      <w:lang w:val="en-US" w:eastAsia="zh-CN" w:bidi="ar-SA"/>
    </w:rPr>
  </w:style>
  <w:style w:type="character" w:customStyle="1" w:styleId="49">
    <w:name w:val="标题 3 字符"/>
    <w:link w:val="4"/>
    <w:uiPriority w:val="0"/>
    <w:rPr>
      <w:rFonts w:ascii="宋体" w:eastAsia="宋体"/>
      <w:b/>
      <w:bCs/>
      <w:sz w:val="32"/>
      <w:szCs w:val="32"/>
      <w:lang w:val="en-US" w:eastAsia="zh-CN" w:bidi="ar-SA"/>
    </w:rPr>
  </w:style>
  <w:style w:type="character" w:customStyle="1" w:styleId="50">
    <w:name w:val="apple-converted-space"/>
    <w:basedOn w:val="39"/>
    <w:uiPriority w:val="0"/>
  </w:style>
  <w:style w:type="character" w:customStyle="1" w:styleId="51">
    <w:name w:val="标题 4 字符"/>
    <w:link w:val="5"/>
    <w:uiPriority w:val="0"/>
    <w:rPr>
      <w:rFonts w:ascii="Arial" w:hAnsi="Arial" w:eastAsia="黑体" w:cs="Arial"/>
      <w:b/>
      <w:bCs/>
      <w:kern w:val="2"/>
      <w:sz w:val="28"/>
      <w:szCs w:val="28"/>
      <w:lang w:val="en-US" w:eastAsia="zh-CN" w:bidi="ar-SA"/>
    </w:rPr>
  </w:style>
  <w:style w:type="character" w:customStyle="1" w:styleId="52">
    <w:name w:val="kehuabt_ry1"/>
    <w:uiPriority w:val="0"/>
    <w:rPr>
      <w:b/>
      <w:bCs/>
      <w:color w:val="1C7DA0"/>
      <w:sz w:val="21"/>
      <w:szCs w:val="21"/>
    </w:rPr>
  </w:style>
  <w:style w:type="character" w:customStyle="1" w:styleId="53">
    <w:name w:val="style51"/>
    <w:uiPriority w:val="0"/>
    <w:rPr>
      <w:sz w:val="17"/>
      <w:szCs w:val="17"/>
    </w:rPr>
  </w:style>
  <w:style w:type="character" w:customStyle="1" w:styleId="54">
    <w:name w:val="小四 段落 宋体 Char Char"/>
    <w:link w:val="55"/>
    <w:uiPriority w:val="0"/>
    <w:rPr>
      <w:rFonts w:ascii="仿宋_GB2312" w:eastAsia="仿宋_GB2312"/>
      <w:kern w:val="2"/>
      <w:sz w:val="30"/>
      <w:szCs w:val="30"/>
      <w:lang w:val="en-US" w:eastAsia="zh-CN" w:bidi="ar-SA"/>
    </w:rPr>
  </w:style>
  <w:style w:type="paragraph" w:customStyle="1" w:styleId="55">
    <w:name w:val="小四 段落 宋体 Char"/>
    <w:basedOn w:val="18"/>
    <w:link w:val="54"/>
    <w:uiPriority w:val="0"/>
    <w:pPr>
      <w:ind w:left="0" w:right="-33" w:firstLine="600" w:firstLineChars="200"/>
      <w:jc w:val="left"/>
    </w:pPr>
    <w:rPr>
      <w:rFonts w:ascii="仿宋_GB2312" w:eastAsia="仿宋_GB2312"/>
      <w:sz w:val="30"/>
      <w:szCs w:val="30"/>
    </w:rPr>
  </w:style>
  <w:style w:type="character" w:customStyle="1" w:styleId="56">
    <w:name w:val="st1"/>
    <w:basedOn w:val="39"/>
    <w:uiPriority w:val="0"/>
  </w:style>
  <w:style w:type="character" w:customStyle="1" w:styleId="57">
    <w:name w:val="副标题 字符"/>
    <w:link w:val="32"/>
    <w:uiPriority w:val="0"/>
    <w:rPr>
      <w:rFonts w:ascii="Cambria" w:hAnsi="Cambria"/>
      <w:b/>
      <w:bCs/>
      <w:kern w:val="28"/>
      <w:sz w:val="32"/>
      <w:szCs w:val="32"/>
    </w:rPr>
  </w:style>
  <w:style w:type="character" w:customStyle="1" w:styleId="58">
    <w:name w:val="样式 仿宋_GB2312 小四 加粗 黑色"/>
    <w:uiPriority w:val="0"/>
    <w:rPr>
      <w:rFonts w:ascii="仿宋_GB2312" w:eastAsia="仿宋_GB2312"/>
      <w:b/>
      <w:bCs/>
      <w:color w:val="000000"/>
      <w:kern w:val="0"/>
      <w:sz w:val="24"/>
      <w:szCs w:val="24"/>
      <w:lang w:val="en-US" w:eastAsia="zh-CN" w:bidi="ar-SA"/>
    </w:rPr>
  </w:style>
  <w:style w:type="character" w:customStyle="1" w:styleId="59">
    <w:name w:val="标题 1 字符"/>
    <w:link w:val="2"/>
    <w:uiPriority w:val="0"/>
    <w:rPr>
      <w:rFonts w:ascii="宋体" w:eastAsia="宋体"/>
      <w:b/>
      <w:bCs/>
      <w:kern w:val="44"/>
      <w:sz w:val="44"/>
      <w:szCs w:val="44"/>
      <w:lang w:val="en-US" w:eastAsia="zh-CN" w:bidi="ar-SA"/>
    </w:rPr>
  </w:style>
  <w:style w:type="paragraph" w:customStyle="1" w:styleId="60">
    <w:name w:val="p0"/>
    <w:basedOn w:val="1"/>
    <w:uiPriority w:val="0"/>
    <w:pPr>
      <w:widowControl/>
      <w:autoSpaceDE/>
      <w:autoSpaceDN/>
      <w:adjustRightInd/>
      <w:jc w:val="both"/>
    </w:pPr>
    <w:rPr>
      <w:rFonts w:ascii="Calibri" w:hAnsi="Calibri" w:cs="宋体"/>
      <w:sz w:val="21"/>
      <w:szCs w:val="21"/>
    </w:rPr>
  </w:style>
  <w:style w:type="paragraph" w:customStyle="1" w:styleId="61">
    <w:name w:val="2"/>
    <w:basedOn w:val="1"/>
    <w:uiPriority w:val="0"/>
    <w:pPr>
      <w:autoSpaceDE/>
      <w:autoSpaceDN/>
      <w:adjustRightInd/>
      <w:jc w:val="both"/>
    </w:pPr>
    <w:rPr>
      <w:rFonts w:ascii="Tahoma" w:hAnsi="Tahoma"/>
      <w:kern w:val="2"/>
      <w:sz w:val="24"/>
    </w:rPr>
  </w:style>
  <w:style w:type="paragraph" w:customStyle="1" w:styleId="62">
    <w:name w:val="表格文字"/>
    <w:next w:val="1"/>
    <w:uiPriority w:val="0"/>
    <w:rPr>
      <w:rFonts w:ascii="Times New Roman" w:hAnsi="Times New Roman" w:eastAsia="宋体" w:cs="Times New Roman"/>
      <w:sz w:val="21"/>
      <w:lang w:val="en-US" w:eastAsia="zh-CN" w:bidi="ar-SA"/>
    </w:rPr>
  </w:style>
  <w:style w:type="paragraph" w:customStyle="1" w:styleId="63">
    <w:name w:val="Char"/>
    <w:basedOn w:val="1"/>
    <w:uiPriority w:val="0"/>
    <w:pPr>
      <w:tabs>
        <w:tab w:val="left" w:pos="360"/>
      </w:tabs>
      <w:autoSpaceDE/>
      <w:autoSpaceDN/>
      <w:adjustRightInd/>
      <w:jc w:val="both"/>
    </w:pPr>
    <w:rPr>
      <w:rFonts w:ascii="Times New Roman"/>
      <w:kern w:val="2"/>
      <w:sz w:val="24"/>
      <w:szCs w:val="24"/>
    </w:rPr>
  </w:style>
  <w:style w:type="paragraph" w:customStyle="1" w:styleId="64">
    <w:name w:val="符号与编号"/>
    <w:basedOn w:val="1"/>
    <w:uiPriority w:val="0"/>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65">
    <w:name w:val="flType"/>
    <w:basedOn w:val="1"/>
    <w:qFormat/>
    <w:uiPriority w:val="0"/>
    <w:pPr>
      <w:tabs>
        <w:tab w:val="left" w:pos="425"/>
      </w:tabs>
      <w:autoSpaceDE/>
      <w:autoSpaceDN/>
      <w:spacing w:after="284" w:line="113" w:lineRule="atLeast"/>
      <w:jc w:val="center"/>
      <w:textAlignment w:val="baseline"/>
    </w:pPr>
    <w:rPr>
      <w:rFonts w:ascii="Times New Roman"/>
      <w:sz w:val="24"/>
    </w:rPr>
  </w:style>
  <w:style w:type="paragraph" w:customStyle="1" w:styleId="66">
    <w:name w:val="Char Char1 Char Char Char Char Char Char Char Char"/>
    <w:basedOn w:val="1"/>
    <w:uiPriority w:val="0"/>
    <w:pPr>
      <w:widowControl/>
      <w:autoSpaceDE/>
      <w:autoSpaceDN/>
      <w:adjustRightInd/>
      <w:spacing w:after="160" w:line="240" w:lineRule="exact"/>
    </w:pPr>
    <w:rPr>
      <w:rFonts w:ascii="Verdana" w:hAnsi="Verdana"/>
      <w:lang w:eastAsia="en-US"/>
    </w:rPr>
  </w:style>
  <w:style w:type="paragraph" w:customStyle="1" w:styleId="67">
    <w:name w:val="_Style 16"/>
    <w:basedOn w:val="1"/>
    <w:uiPriority w:val="0"/>
    <w:pPr>
      <w:autoSpaceDE/>
      <w:autoSpaceDN/>
      <w:adjustRightInd/>
      <w:jc w:val="both"/>
    </w:pPr>
    <w:rPr>
      <w:rFonts w:ascii="Tahoma" w:hAnsi="Tahoma"/>
      <w:kern w:val="2"/>
      <w:sz w:val="24"/>
    </w:rPr>
  </w:style>
  <w:style w:type="paragraph" w:customStyle="1" w:styleId="68">
    <w:name w:val="Default"/>
    <w:uiPriority w:val="0"/>
    <w:pPr>
      <w:widowControl w:val="0"/>
    </w:pPr>
    <w:rPr>
      <w:rFonts w:ascii="Times New Roman" w:hAnsi="Times New Roman" w:eastAsia="Times New Roman" w:cs="Times New Roman"/>
      <w:color w:val="000000"/>
      <w:sz w:val="24"/>
      <w:lang w:val="en-US" w:eastAsia="en-US" w:bidi="ar-SA"/>
    </w:rPr>
  </w:style>
  <w:style w:type="paragraph" w:customStyle="1" w:styleId="69">
    <w:name w:val="Char1"/>
    <w:basedOn w:val="1"/>
    <w:uiPriority w:val="0"/>
    <w:pPr>
      <w:tabs>
        <w:tab w:val="left" w:pos="420"/>
      </w:tabs>
      <w:autoSpaceDE/>
      <w:autoSpaceDN/>
      <w:adjustRightInd/>
      <w:ind w:left="420" w:hanging="420"/>
      <w:jc w:val="both"/>
    </w:pPr>
    <w:rPr>
      <w:rFonts w:ascii="Times New Roman"/>
      <w:kern w:val="2"/>
      <w:sz w:val="24"/>
      <w:szCs w:val="24"/>
    </w:rPr>
  </w:style>
  <w:style w:type="paragraph" w:customStyle="1" w:styleId="70">
    <w:name w:val="Figure Description"/>
    <w:next w:val="1"/>
    <w:uiPriority w:val="0"/>
    <w:pPr>
      <w:snapToGrid w:val="0"/>
      <w:spacing w:before="80" w:after="320"/>
      <w:ind w:firstLine="425"/>
      <w:jc w:val="center"/>
    </w:pPr>
    <w:rPr>
      <w:rFonts w:ascii="Arial" w:hAnsi="Arial" w:eastAsia="黑体" w:cs="Times New Roman"/>
      <w:sz w:val="24"/>
      <w:lang w:val="en-US" w:eastAsia="zh-CN" w:bidi="ar-SA"/>
    </w:rPr>
  </w:style>
  <w:style w:type="paragraph" w:customStyle="1" w:styleId="71">
    <w:name w:val="Char Char3 Char Char Char Char Char Char Char"/>
    <w:basedOn w:val="19"/>
    <w:semiHidden/>
    <w:uiPriority w:val="0"/>
    <w:rPr>
      <w:rFonts w:ascii="Tahoma" w:hAnsi="Tahoma"/>
      <w:sz w:val="24"/>
    </w:rPr>
  </w:style>
  <w:style w:type="paragraph" w:customStyle="1" w:styleId="72">
    <w:name w:val="南通方案正文"/>
    <w:basedOn w:val="1"/>
    <w:uiPriority w:val="0"/>
    <w:pPr>
      <w:autoSpaceDE/>
      <w:autoSpaceDN/>
      <w:adjustRightInd/>
      <w:spacing w:line="360" w:lineRule="auto"/>
      <w:ind w:firstLine="480" w:firstLineChars="200"/>
      <w:jc w:val="both"/>
    </w:pPr>
    <w:rPr>
      <w:rFonts w:ascii="Times New Roman"/>
      <w:kern w:val="2"/>
      <w:sz w:val="24"/>
    </w:rPr>
  </w:style>
  <w:style w:type="paragraph" w:customStyle="1" w:styleId="73">
    <w:name w:val="xl26"/>
    <w:basedOn w:val="1"/>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Times New Roman"/>
      <w:sz w:val="24"/>
      <w:szCs w:val="24"/>
    </w:rPr>
  </w:style>
  <w:style w:type="paragraph" w:customStyle="1" w:styleId="74">
    <w:name w:val="Char2"/>
    <w:basedOn w:val="1"/>
    <w:uiPriority w:val="0"/>
    <w:pPr>
      <w:widowControl/>
      <w:autoSpaceDE/>
      <w:autoSpaceDN/>
      <w:adjustRightInd/>
      <w:spacing w:line="240" w:lineRule="atLeast"/>
      <w:ind w:left="420" w:firstLine="420"/>
    </w:pPr>
    <w:rPr>
      <w:rFonts w:hAnsi="宋体" w:cs="宋体"/>
      <w:sz w:val="24"/>
      <w:szCs w:val="21"/>
    </w:rPr>
  </w:style>
  <w:style w:type="paragraph" w:customStyle="1" w:styleId="75">
    <w:name w:val="List Paragraph"/>
    <w:basedOn w:val="1"/>
    <w:qFormat/>
    <w:uiPriority w:val="0"/>
    <w:pPr>
      <w:autoSpaceDE/>
      <w:autoSpaceDN/>
      <w:adjustRightInd/>
      <w:ind w:firstLine="420" w:firstLineChars="200"/>
      <w:jc w:val="both"/>
    </w:pPr>
    <w:rPr>
      <w:rFonts w:ascii="Calibri" w:hAnsi="Calibri"/>
      <w:kern w:val="2"/>
      <w:sz w:val="21"/>
      <w:szCs w:val="22"/>
    </w:rPr>
  </w:style>
  <w:style w:type="paragraph" w:customStyle="1" w:styleId="76">
    <w:name w:val="样式 样式 左 首行缩进:2 字符 + 首行缩进:  2 字符 + 首行缩进:  2 字符"/>
    <w:basedOn w:val="1"/>
    <w:uiPriority w:val="0"/>
    <w:pPr>
      <w:widowControl/>
      <w:autoSpaceDE/>
      <w:autoSpaceDN/>
      <w:ind w:left="420" w:leftChars="200" w:firstLine="420" w:firstLineChars="200"/>
      <w:textAlignment w:val="baseline"/>
    </w:pPr>
    <w:rPr>
      <w:rFonts w:hAnsi="宋体"/>
      <w:sz w:val="21"/>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0E1C6-0FDC-474C-96BE-2DBF0E161B5C}">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26</Pages>
  <Words>2487</Words>
  <Characters>14179</Characters>
  <Lines>118</Lines>
  <Paragraphs>33</Paragraphs>
  <TotalTime>0</TotalTime>
  <ScaleCrop>false</ScaleCrop>
  <LinksUpToDate>false</LinksUpToDate>
  <CharactersWithSpaces>16633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2016-11-25T07:38:00Z</dcterms:created>
  <dc:creator>雨林木风</dc:creator>
  <cp:lastModifiedBy>Administrator</cp:lastModifiedBy>
  <cp:lastPrinted>2016-07-19T01:58:00Z</cp:lastPrinted>
  <dcterms:modified xsi:type="dcterms:W3CDTF">2016-12-19T00:54:53Z</dcterms:modified>
  <dc:title>南京审计学院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