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5E4" w:rsidRPr="005A75E4" w:rsidRDefault="005A75E4" w:rsidP="005A75E4">
      <w:pPr>
        <w:jc w:val="center"/>
        <w:rPr>
          <w:b/>
          <w:sz w:val="30"/>
          <w:szCs w:val="30"/>
        </w:rPr>
      </w:pPr>
      <w:r w:rsidRPr="005A75E4">
        <w:rPr>
          <w:rFonts w:hint="eastAsia"/>
          <w:b/>
          <w:sz w:val="30"/>
          <w:szCs w:val="30"/>
        </w:rPr>
        <w:t>南京审计大学废旧设备处置公告（编号</w:t>
      </w:r>
      <w:r w:rsidRPr="005A75E4">
        <w:rPr>
          <w:rFonts w:hint="eastAsia"/>
          <w:b/>
          <w:sz w:val="30"/>
          <w:szCs w:val="30"/>
        </w:rPr>
        <w:t>2018-001</w:t>
      </w:r>
      <w:r w:rsidRPr="005A75E4">
        <w:rPr>
          <w:rFonts w:hint="eastAsia"/>
          <w:b/>
          <w:sz w:val="30"/>
          <w:szCs w:val="30"/>
        </w:rPr>
        <w:t>）</w:t>
      </w:r>
    </w:p>
    <w:p w:rsidR="005A75E4" w:rsidRDefault="005A75E4"/>
    <w:p w:rsidR="005A75E4" w:rsidRPr="005A75E4" w:rsidRDefault="005A75E4"/>
    <w:tbl>
      <w:tblPr>
        <w:tblW w:w="90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6"/>
        <w:gridCol w:w="994"/>
        <w:gridCol w:w="254"/>
        <w:gridCol w:w="91"/>
        <w:gridCol w:w="6197"/>
      </w:tblGrid>
      <w:tr w:rsidR="005A75E4" w:rsidTr="005A75E4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南京审计大学废旧品竞价处置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标的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报废设备一批</w:t>
            </w:r>
          </w:p>
        </w:tc>
      </w:tr>
      <w:tr w:rsidR="005A75E4" w:rsidTr="00A54B1C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 w:rsidP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18-001</w:t>
            </w:r>
          </w:p>
        </w:tc>
      </w:tr>
      <w:tr w:rsidR="005A75E4" w:rsidTr="005F45AC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公告日期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起始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 w:rsidR="009B51CA">
              <w:rPr>
                <w:rFonts w:ascii="宋体" w:eastAsia="宋体" w:cs="宋体" w:hint="eastAsia"/>
                <w:color w:val="000000"/>
                <w:kern w:val="0"/>
                <w:sz w:val="22"/>
              </w:rPr>
              <w:t>9</w:t>
            </w:r>
            <w:bookmarkStart w:id="0" w:name="_GoBack"/>
            <w:bookmarkEnd w:id="0"/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A75E4" w:rsidTr="00277253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 w:rsidP="005A75E4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终止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2018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营业执照（副本）复印件（加盖公章）；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税务登记证复印件（加盖公章）；</w:t>
            </w:r>
          </w:p>
        </w:tc>
      </w:tr>
      <w:tr w:rsidR="005A75E4" w:rsidTr="005A75E4">
        <w:trPr>
          <w:trHeight w:val="300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2"/>
              </w:rPr>
              <w:t>竞价人资格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中华人民共和国组织机构代码证复印件（加盖公章）；</w:t>
            </w:r>
          </w:p>
        </w:tc>
      </w:tr>
      <w:tr w:rsidR="005A75E4" w:rsidTr="005A75E4">
        <w:trPr>
          <w:trHeight w:val="617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竞标人身份证原件、复印件（加盖公章）；竞标人代表授权委托书（须授权人与被授权人同时在授权人身份证复印件签名）、被授权人的手机及公司固定电话；</w:t>
            </w:r>
          </w:p>
        </w:tc>
      </w:tr>
      <w:tr w:rsidR="005A75E4" w:rsidTr="005A75E4">
        <w:trPr>
          <w:trHeight w:val="617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A75E4" w:rsidRDefault="005A75E4" w:rsidP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该批处置的废旧设备名称、数量及实物状况以现场看样为准，实物以现状为准。学校不对本次处置的废旧设备现状价值做出任何承诺；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学校组织各处置单位集中看标的物存放地现场；</w:t>
            </w:r>
          </w:p>
        </w:tc>
      </w:tr>
      <w:tr w:rsidR="005A75E4" w:rsidTr="005A75E4">
        <w:trPr>
          <w:trHeight w:val="356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交易方式为纸质竞价；</w:t>
            </w:r>
          </w:p>
        </w:tc>
      </w:tr>
      <w:tr w:rsidR="005A75E4" w:rsidTr="005A75E4">
        <w:trPr>
          <w:trHeight w:val="5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22"/>
              </w:rPr>
              <w:t>特别事项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 w:rsidP="00AD463A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成交后，受让方凭南审大资产设备管理中心出具的《南京审计大学报废设备竞价</w:t>
            </w:r>
            <w:r w:rsidR="00AD463A"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成交缴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费单》到学校财务处交费后，方能办理电子废物移交手续；</w:t>
            </w:r>
          </w:p>
        </w:tc>
      </w:tr>
      <w:tr w:rsidR="005A75E4" w:rsidTr="005A75E4">
        <w:trPr>
          <w:trHeight w:val="342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买受人在完成规定的拆除或搬运任务并清理现场工作中；</w:t>
            </w:r>
          </w:p>
        </w:tc>
      </w:tr>
      <w:tr w:rsidR="005A75E4" w:rsidTr="005A75E4">
        <w:trPr>
          <w:trHeight w:val="648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买受人必须在规定时间把废旧设备搬运出校。否则若出现设备遗失、破坏等现象，由买受人自行负责。如未按规定时间搬运出校将扣除保证金；</w:t>
            </w:r>
          </w:p>
        </w:tc>
      </w:tr>
      <w:tr w:rsidR="005A75E4" w:rsidTr="005A75E4">
        <w:trPr>
          <w:trHeight w:val="51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拆除、搬运工具由买受人自带，搬运人员在操作过程中的人身安全责任由买受人自负；</w:t>
            </w:r>
          </w:p>
        </w:tc>
      </w:tr>
      <w:tr w:rsidR="005A75E4" w:rsidTr="005A75E4">
        <w:trPr>
          <w:trHeight w:val="45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Arial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6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搬运人员如在现场发生偷窃、破坏行为，交由治安部门处置，根据情节赔偿和处罚。</w:t>
            </w:r>
          </w:p>
        </w:tc>
      </w:tr>
      <w:tr w:rsidR="005A75E4" w:rsidTr="00846816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竞价情况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现场查看时</w:t>
            </w:r>
            <w:r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电话通知</w:t>
            </w:r>
          </w:p>
        </w:tc>
      </w:tr>
      <w:tr w:rsidR="005A75E4" w:rsidTr="002804BE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接受报价时间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电话通知单位现场报价</w:t>
            </w:r>
          </w:p>
        </w:tc>
      </w:tr>
      <w:tr w:rsidR="005A75E4" w:rsidTr="00C43C92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接受报价地址</w:t>
            </w: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结果公布时间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电话通知中标人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最高报价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最高报价人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成交情况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成交日期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成交价格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买受人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联系人信息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b/>
                <w:bCs/>
                <w:color w:val="000000"/>
                <w:kern w:val="0"/>
                <w:sz w:val="18"/>
                <w:szCs w:val="18"/>
              </w:rPr>
              <w:t>联系单位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南审大浦口校区（南京市浦口区雨山西路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86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号）致明楼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511</w:t>
            </w: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室教学设备科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宋体" w:eastAsia="宋体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18"/>
                <w:szCs w:val="18"/>
              </w:rPr>
              <w:t>张老师、徐老师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58318765</w:t>
            </w:r>
          </w:p>
        </w:tc>
      </w:tr>
      <w:tr w:rsidR="005A75E4" w:rsidTr="005A75E4">
        <w:trPr>
          <w:trHeight w:val="271"/>
        </w:trPr>
        <w:tc>
          <w:tcPr>
            <w:tcW w:w="14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5E4" w:rsidRDefault="005A75E4">
            <w:pPr>
              <w:autoSpaceDE w:val="0"/>
              <w:autoSpaceDN w:val="0"/>
              <w:adjustRightInd w:val="0"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54473A" w:rsidRDefault="0054473A"/>
    <w:p w:rsidR="005A75E4" w:rsidRDefault="005A75E4"/>
    <w:p w:rsidR="005A75E4" w:rsidRDefault="005A75E4"/>
    <w:p w:rsidR="00C579E4" w:rsidRPr="00C579E4" w:rsidRDefault="00C579E4" w:rsidP="00C579E4">
      <w:pPr>
        <w:spacing w:line="360" w:lineRule="auto"/>
        <w:ind w:firstLineChars="200" w:firstLine="602"/>
        <w:jc w:val="center"/>
        <w:rPr>
          <w:rFonts w:ascii="宋体" w:hAnsi="宋体" w:cs="Arial"/>
          <w:b/>
          <w:bCs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kern w:val="0"/>
          <w:sz w:val="30"/>
          <w:szCs w:val="30"/>
        </w:rPr>
        <w:lastRenderedPageBreak/>
        <w:t>废旧设备处置明细表</w:t>
      </w:r>
    </w:p>
    <w:p w:rsidR="00C579E4" w:rsidRPr="00992103" w:rsidRDefault="00C579E4" w:rsidP="00C579E4">
      <w:pPr>
        <w:spacing w:line="360" w:lineRule="auto"/>
        <w:ind w:firstLineChars="200" w:firstLine="720"/>
        <w:jc w:val="center"/>
        <w:rPr>
          <w:sz w:val="36"/>
          <w:szCs w:val="36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2520"/>
        <w:gridCol w:w="1812"/>
        <w:gridCol w:w="1495"/>
        <w:gridCol w:w="2126"/>
      </w:tblGrid>
      <w:tr w:rsidR="00C579E4" w:rsidRPr="000C6403" w:rsidTr="00C579E4">
        <w:trPr>
          <w:trHeight w:val="270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金额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2,500.00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5,000.00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11,663.00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151619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11,663.00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93304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11,662.00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58310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11,662.00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23324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11,663.00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46652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11,663.00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58315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11,662.00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23324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11,662.00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34986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11,662.00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34986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多媒体讲台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2,500.00</w:t>
            </w:r>
          </w:p>
        </w:tc>
        <w:tc>
          <w:tcPr>
            <w:tcW w:w="14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C579E4" w:rsidRPr="000C6403" w:rsidRDefault="00C579E4" w:rsidP="00103429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color w:val="000000"/>
                <w:kern w:val="0"/>
                <w:sz w:val="22"/>
              </w:rPr>
              <w:t>17500</w:t>
            </w:r>
          </w:p>
        </w:tc>
      </w:tr>
      <w:tr w:rsidR="00C579E4" w:rsidRPr="000C6403" w:rsidTr="00C579E4">
        <w:trPr>
          <w:trHeight w:val="312"/>
        </w:trPr>
        <w:tc>
          <w:tcPr>
            <w:tcW w:w="2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579E4" w:rsidRPr="000C6403" w:rsidTr="00C579E4">
        <w:trPr>
          <w:trHeight w:val="270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79E4" w:rsidRPr="000C6403" w:rsidRDefault="00C579E4" w:rsidP="0010342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C6403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547320</w:t>
            </w:r>
          </w:p>
        </w:tc>
      </w:tr>
    </w:tbl>
    <w:p w:rsidR="005A75E4" w:rsidRPr="00C579E4" w:rsidRDefault="005A75E4"/>
    <w:sectPr w:rsidR="005A75E4" w:rsidRPr="00C579E4" w:rsidSect="00544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54D" w:rsidRDefault="0041454D" w:rsidP="00C579E4">
      <w:r>
        <w:separator/>
      </w:r>
    </w:p>
  </w:endnote>
  <w:endnote w:type="continuationSeparator" w:id="0">
    <w:p w:rsidR="0041454D" w:rsidRDefault="0041454D" w:rsidP="00C5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54D" w:rsidRDefault="0041454D" w:rsidP="00C579E4">
      <w:r>
        <w:separator/>
      </w:r>
    </w:p>
  </w:footnote>
  <w:footnote w:type="continuationSeparator" w:id="0">
    <w:p w:rsidR="0041454D" w:rsidRDefault="0041454D" w:rsidP="00C5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5E4"/>
    <w:rsid w:val="0004356E"/>
    <w:rsid w:val="0041454D"/>
    <w:rsid w:val="004169EB"/>
    <w:rsid w:val="00434346"/>
    <w:rsid w:val="0054473A"/>
    <w:rsid w:val="005A75E4"/>
    <w:rsid w:val="008531D5"/>
    <w:rsid w:val="008D0579"/>
    <w:rsid w:val="009B51CA"/>
    <w:rsid w:val="009E6BEF"/>
    <w:rsid w:val="00A00B9D"/>
    <w:rsid w:val="00AD463A"/>
    <w:rsid w:val="00C579E4"/>
    <w:rsid w:val="00D0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66458B-4EAA-403D-AF06-8BBA179B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7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79E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57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579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宋昌健</cp:lastModifiedBy>
  <cp:revision>8</cp:revision>
  <dcterms:created xsi:type="dcterms:W3CDTF">2018-01-17T01:37:00Z</dcterms:created>
  <dcterms:modified xsi:type="dcterms:W3CDTF">2018-01-19T02:09:00Z</dcterms:modified>
</cp:coreProperties>
</file>