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C3B64">
      <w:pPr>
        <w:pStyle w:val="3"/>
        <w:keepLines w:val="0"/>
        <w:pageBreakBefore w:val="0"/>
        <w:kinsoku/>
        <w:overflowPunct/>
        <w:topLinePunct w:val="0"/>
        <w:bidi w:val="0"/>
        <w:adjustRightInd/>
        <w:spacing w:beforeAutospacing="0" w:afterAutospacing="0" w:line="240" w:lineRule="auto"/>
        <w:ind w:left="0" w:firstLine="880" w:firstLineChars="200"/>
        <w:rPr>
          <w:rFonts w:ascii="黑体" w:eastAsia="黑体"/>
          <w:bCs/>
          <w:sz w:val="44"/>
        </w:rPr>
      </w:pPr>
      <w:r>
        <w:rPr>
          <w:rFonts w:hint="eastAsia" w:ascii="黑体" w:eastAsia="黑体"/>
          <w:bCs/>
          <w:sz w:val="44"/>
        </w:rPr>
        <w:t>南京审计大学学生宿舍家具采购及安装项目</w:t>
      </w:r>
    </w:p>
    <w:p w14:paraId="2D813F86">
      <w:pPr>
        <w:pStyle w:val="3"/>
        <w:keepLines w:val="0"/>
        <w:pageBreakBefore w:val="0"/>
        <w:kinsoku/>
        <w:overflowPunct/>
        <w:topLinePunct w:val="0"/>
        <w:bidi w:val="0"/>
        <w:adjustRightInd/>
        <w:spacing w:beforeAutospacing="0" w:afterAutospacing="0" w:line="240" w:lineRule="auto"/>
        <w:ind w:left="0" w:firstLine="880" w:firstLineChars="200"/>
        <w:rPr>
          <w:rFonts w:ascii="黑体" w:eastAsia="黑体"/>
          <w:bCs/>
          <w:sz w:val="44"/>
        </w:rPr>
      </w:pPr>
      <w:r>
        <w:rPr>
          <w:rFonts w:hint="eastAsia" w:ascii="黑体" w:eastAsia="黑体"/>
          <w:bCs/>
          <w:sz w:val="44"/>
        </w:rPr>
        <w:t>采购需求</w:t>
      </w:r>
      <w:bookmarkStart w:id="1" w:name="_GoBack"/>
      <w:bookmarkEnd w:id="1"/>
    </w:p>
    <w:p w14:paraId="1B27DA38">
      <w:pPr>
        <w:keepLines w:val="0"/>
        <w:pageBreakBefore w:val="0"/>
        <w:kinsoku/>
        <w:wordWrap w:val="0"/>
        <w:overflowPunct/>
        <w:topLinePunct w:val="0"/>
        <w:bidi w:val="0"/>
        <w:adjustRightInd/>
        <w:spacing w:beforeAutospacing="0" w:afterAutospacing="0" w:line="240" w:lineRule="auto"/>
        <w:jc w:val="left"/>
        <w:rPr>
          <w:b/>
          <w:sz w:val="28"/>
        </w:rPr>
      </w:pPr>
      <w:r>
        <w:rPr>
          <w:rFonts w:hint="eastAsia"/>
          <w:b/>
          <w:sz w:val="28"/>
        </w:rPr>
        <w:t>一、项目基本情况</w:t>
      </w:r>
    </w:p>
    <w:p w14:paraId="1D8DD13A">
      <w:pPr>
        <w:pStyle w:val="9"/>
        <w:keepLines w:val="0"/>
        <w:pageBreakBefore w:val="0"/>
        <w:kinsoku/>
        <w:overflowPunct/>
        <w:topLinePunct w:val="0"/>
        <w:bidi w:val="0"/>
        <w:adjustRightInd/>
        <w:spacing w:before="0" w:beforeAutospacing="0" w:after="0" w:afterAutospacing="0" w:line="240" w:lineRule="auto"/>
        <w:ind w:left="0" w:firstLine="480" w:firstLineChars="200"/>
      </w:pPr>
      <w:r>
        <w:rPr>
          <w:rFonts w:hint="eastAsia"/>
        </w:rPr>
        <w:t>1.项目名称：南京审计大学学生宿舍家具采购及安装项目</w:t>
      </w:r>
    </w:p>
    <w:p w14:paraId="2A34D38F">
      <w:pPr>
        <w:pStyle w:val="9"/>
        <w:keepLines w:val="0"/>
        <w:pageBreakBefore w:val="0"/>
        <w:kinsoku/>
        <w:overflowPunct/>
        <w:topLinePunct w:val="0"/>
        <w:bidi w:val="0"/>
        <w:adjustRightInd/>
        <w:spacing w:before="0" w:beforeAutospacing="0" w:after="0" w:afterAutospacing="0" w:line="240" w:lineRule="auto"/>
        <w:ind w:left="0" w:firstLine="480" w:firstLineChars="200"/>
      </w:pPr>
      <w:r>
        <w:rPr>
          <w:rFonts w:hint="eastAsia"/>
        </w:rPr>
        <w:t>2.项目预算：</w:t>
      </w:r>
      <w:r>
        <w:t>本项目预算金额</w:t>
      </w:r>
      <w:r>
        <w:rPr>
          <w:rFonts w:hint="eastAsia"/>
          <w:u w:val="single"/>
        </w:rPr>
        <w:t xml:space="preserve"> 931.5 </w:t>
      </w:r>
      <w:r>
        <w:rPr>
          <w:rFonts w:hint="eastAsia"/>
        </w:rPr>
        <w:t>万元，最高限价万元。</w:t>
      </w:r>
    </w:p>
    <w:p w14:paraId="35624C35">
      <w:pPr>
        <w:pStyle w:val="9"/>
        <w:keepLines w:val="0"/>
        <w:pageBreakBefore w:val="0"/>
        <w:kinsoku/>
        <w:overflowPunct/>
        <w:topLinePunct w:val="0"/>
        <w:bidi w:val="0"/>
        <w:adjustRightInd/>
        <w:spacing w:before="0" w:beforeAutospacing="0" w:after="0" w:afterAutospacing="0" w:line="240" w:lineRule="auto"/>
        <w:ind w:left="0" w:firstLine="480" w:firstLineChars="200"/>
      </w:pPr>
      <w:r>
        <w:rPr>
          <w:rFonts w:hint="eastAsia"/>
        </w:rPr>
        <w:t>3</w:t>
      </w:r>
      <w:r>
        <w:t>.</w:t>
      </w:r>
      <w:r>
        <w:rPr>
          <w:rFonts w:hint="eastAsia"/>
        </w:rPr>
        <w:t>项目要求：中标供应商负责供货、安装直至验收合格，交付使用。</w:t>
      </w:r>
    </w:p>
    <w:p w14:paraId="70D08B29">
      <w:pPr>
        <w:pStyle w:val="9"/>
        <w:keepLines w:val="0"/>
        <w:pageBreakBefore w:val="0"/>
        <w:kinsoku/>
        <w:overflowPunct/>
        <w:topLinePunct w:val="0"/>
        <w:bidi w:val="0"/>
        <w:adjustRightInd/>
        <w:spacing w:before="0" w:beforeAutospacing="0" w:after="0" w:afterAutospacing="0" w:line="240" w:lineRule="auto"/>
        <w:ind w:left="0" w:firstLine="480" w:firstLineChars="200"/>
      </w:pPr>
      <w:r>
        <w:t>4</w:t>
      </w:r>
      <w:r>
        <w:rPr>
          <w:rFonts w:hint="eastAsia"/>
        </w:rPr>
        <w:t>.采购需求：学生公寓组合床、单人床、组合柜、学习椅等，详见采购清单。</w:t>
      </w:r>
    </w:p>
    <w:p w14:paraId="51FD8BED">
      <w:pPr>
        <w:pStyle w:val="9"/>
        <w:keepLines w:val="0"/>
        <w:pageBreakBefore w:val="0"/>
        <w:kinsoku/>
        <w:overflowPunct/>
        <w:topLinePunct w:val="0"/>
        <w:bidi w:val="0"/>
        <w:adjustRightInd/>
        <w:spacing w:before="0" w:beforeAutospacing="0" w:after="0" w:afterAutospacing="0" w:line="240" w:lineRule="auto"/>
        <w:ind w:left="0" w:firstLine="480" w:firstLineChars="200"/>
      </w:pPr>
      <w:r>
        <w:t>5.</w:t>
      </w:r>
      <w:r>
        <w:rPr>
          <w:rFonts w:hint="eastAsia"/>
        </w:rPr>
        <w:t>工期要求：合同签订后5</w:t>
      </w:r>
      <w:r>
        <w:t>0</w:t>
      </w:r>
      <w:r>
        <w:rPr>
          <w:rFonts w:hint="eastAsia"/>
        </w:rPr>
        <w:t>个日历天内完成（含生产、供货、安装调试时间），最迟交付时间为2</w:t>
      </w:r>
      <w:r>
        <w:t>02</w:t>
      </w:r>
      <w:r>
        <w:rPr>
          <w:rFonts w:hint="eastAsia"/>
        </w:rPr>
        <w:t>5年7月30日，其中8号楼学生宿舍家具的供货及安装需在7月10日前完成。</w:t>
      </w:r>
    </w:p>
    <w:p w14:paraId="4E04AD49">
      <w:pPr>
        <w:pStyle w:val="9"/>
        <w:keepLines w:val="0"/>
        <w:pageBreakBefore w:val="0"/>
        <w:kinsoku/>
        <w:overflowPunct/>
        <w:topLinePunct w:val="0"/>
        <w:bidi w:val="0"/>
        <w:adjustRightInd/>
        <w:spacing w:before="0" w:beforeAutospacing="0" w:after="0" w:afterAutospacing="0" w:line="240" w:lineRule="auto"/>
        <w:ind w:left="0" w:firstLine="480" w:firstLineChars="200"/>
      </w:pPr>
      <w:r>
        <w:t>6</w:t>
      </w:r>
      <w:r>
        <w:rPr>
          <w:rFonts w:hint="eastAsia"/>
        </w:rPr>
        <w:t>.质保期不低于5年。设有履约保证金，为中标价的10%，在合同签订前以支票、汇票、本票或汇款等非现金形式提交采购人，验收合格交付使用后退还（无息）。</w:t>
      </w:r>
    </w:p>
    <w:p w14:paraId="749FA2D6">
      <w:pPr>
        <w:pStyle w:val="9"/>
        <w:keepLines w:val="0"/>
        <w:pageBreakBefore w:val="0"/>
        <w:kinsoku/>
        <w:overflowPunct/>
        <w:topLinePunct w:val="0"/>
        <w:bidi w:val="0"/>
        <w:adjustRightInd/>
        <w:spacing w:before="0" w:beforeAutospacing="0" w:after="0" w:afterAutospacing="0" w:line="240" w:lineRule="auto"/>
        <w:ind w:left="0" w:firstLine="480" w:firstLineChars="200"/>
        <w:rPr>
          <w:i/>
          <w:iCs/>
          <w:u w:val="single"/>
        </w:rPr>
      </w:pPr>
      <w:r>
        <w:rPr>
          <w:rFonts w:hint="eastAsia"/>
        </w:rPr>
        <w:t>7</w:t>
      </w:r>
      <w:r>
        <w:t>.</w:t>
      </w:r>
      <w:r>
        <w:rPr>
          <w:rFonts w:hint="eastAsia"/>
          <w:i/>
          <w:iCs/>
          <w:u w:val="single"/>
        </w:rPr>
        <w:t>必须符合安全施工的要求，中标供应商中标后与甲方签订安全协议，施工人员出现安全事故，由中标方负全部责任。（投标供应商须提供承诺书，格式自定，上传至符合性审查节点）</w:t>
      </w:r>
    </w:p>
    <w:p w14:paraId="5FB0B86E">
      <w:pPr>
        <w:keepLines w:val="0"/>
        <w:pageBreakBefore w:val="0"/>
        <w:kinsoku/>
        <w:wordWrap w:val="0"/>
        <w:overflowPunct/>
        <w:topLinePunct w:val="0"/>
        <w:bidi w:val="0"/>
        <w:adjustRightInd/>
        <w:spacing w:beforeAutospacing="0" w:afterAutospacing="0" w:line="240" w:lineRule="auto"/>
        <w:jc w:val="left"/>
        <w:rPr>
          <w:b/>
          <w:sz w:val="28"/>
        </w:rPr>
      </w:pPr>
      <w:r>
        <w:rPr>
          <w:rFonts w:hint="eastAsia"/>
          <w:b/>
          <w:sz w:val="28"/>
        </w:rPr>
        <w:t>二、现场勘察及样品</w:t>
      </w:r>
    </w:p>
    <w:p w14:paraId="0CB90B77">
      <w:pPr>
        <w:pStyle w:val="9"/>
        <w:keepLines w:val="0"/>
        <w:pageBreakBefore w:val="0"/>
        <w:kinsoku/>
        <w:overflowPunct/>
        <w:topLinePunct w:val="0"/>
        <w:bidi w:val="0"/>
        <w:adjustRightInd/>
        <w:spacing w:before="0" w:beforeAutospacing="0" w:after="0" w:afterAutospacing="0" w:line="240" w:lineRule="auto"/>
        <w:ind w:left="0" w:firstLine="480" w:firstLineChars="200"/>
      </w:pPr>
      <w:r>
        <w:rPr>
          <w:rFonts w:hint="eastAsia"/>
        </w:rPr>
        <w:t>1.中标供应商需自行勘测现场，如文字描述与现场不符时以现场为准。</w:t>
      </w:r>
    </w:p>
    <w:p w14:paraId="6ED332CC">
      <w:pPr>
        <w:pStyle w:val="9"/>
        <w:keepLines w:val="0"/>
        <w:pageBreakBefore w:val="0"/>
        <w:kinsoku/>
        <w:overflowPunct/>
        <w:topLinePunct w:val="0"/>
        <w:bidi w:val="0"/>
        <w:adjustRightInd/>
        <w:spacing w:before="0" w:beforeAutospacing="0" w:after="0" w:afterAutospacing="0" w:line="240" w:lineRule="auto"/>
        <w:ind w:left="0" w:firstLine="480" w:firstLineChars="200"/>
      </w:pPr>
      <w:r>
        <w:rPr>
          <w:rFonts w:hint="eastAsia"/>
        </w:rPr>
        <w:t>2.供应商中标后在制作和安装前必须逐一勘测，以保证每一栋不同类型的宿舍内的床具得以正确的安装，能够达到合格验收要求。</w:t>
      </w:r>
    </w:p>
    <w:p w14:paraId="2DB7E250">
      <w:pPr>
        <w:pStyle w:val="9"/>
        <w:keepLines w:val="0"/>
        <w:pageBreakBefore w:val="0"/>
        <w:kinsoku/>
        <w:overflowPunct/>
        <w:topLinePunct w:val="0"/>
        <w:bidi w:val="0"/>
        <w:adjustRightInd/>
        <w:spacing w:before="0" w:beforeAutospacing="0" w:after="0" w:afterAutospacing="0" w:line="240" w:lineRule="auto"/>
        <w:ind w:left="0" w:firstLine="480" w:firstLineChars="200"/>
      </w:pPr>
      <w:r>
        <w:rPr>
          <w:rFonts w:hint="eastAsia"/>
        </w:rPr>
        <w:t>3. 本项目</w:t>
      </w:r>
      <w:r>
        <w:t>招标文件提供的家具效果图颜色、款式只供参考；最终</w:t>
      </w:r>
      <w:r>
        <w:rPr>
          <w:rFonts w:hint="eastAsia"/>
        </w:rPr>
        <w:t>家具颜色、款式需校方确认后实施采购。</w:t>
      </w:r>
    </w:p>
    <w:p w14:paraId="3B2A64AF">
      <w:pPr>
        <w:pStyle w:val="9"/>
        <w:keepLines w:val="0"/>
        <w:pageBreakBefore w:val="0"/>
        <w:kinsoku/>
        <w:overflowPunct/>
        <w:topLinePunct w:val="0"/>
        <w:bidi w:val="0"/>
        <w:adjustRightInd/>
        <w:spacing w:before="0" w:beforeAutospacing="0" w:after="0" w:afterAutospacing="0" w:line="240" w:lineRule="auto"/>
        <w:ind w:left="0" w:firstLine="480" w:firstLineChars="200"/>
      </w:pPr>
      <w:r>
        <w:rPr>
          <w:rFonts w:hint="eastAsia"/>
        </w:rPr>
        <w:t>4.供应商根据具体的技术参数来核算价格以及制作样品。</w:t>
      </w:r>
    </w:p>
    <w:p w14:paraId="275C6177">
      <w:pPr>
        <w:keepLines w:val="0"/>
        <w:pageBreakBefore w:val="0"/>
        <w:kinsoku/>
        <w:wordWrap w:val="0"/>
        <w:overflowPunct/>
        <w:topLinePunct w:val="0"/>
        <w:bidi w:val="0"/>
        <w:adjustRightInd/>
        <w:spacing w:beforeAutospacing="0" w:afterAutospacing="0" w:line="240" w:lineRule="auto"/>
        <w:jc w:val="left"/>
        <w:rPr>
          <w:b/>
          <w:sz w:val="28"/>
        </w:rPr>
      </w:pPr>
      <w:r>
        <w:rPr>
          <w:rFonts w:hint="eastAsia"/>
          <w:b/>
          <w:sz w:val="28"/>
        </w:rPr>
        <w:t>三、项目内容及技术要求</w:t>
      </w:r>
    </w:p>
    <w:p w14:paraId="38526F87">
      <w:pPr>
        <w:keepLines w:val="0"/>
        <w:pageBreakBefore w:val="0"/>
        <w:kinsoku/>
        <w:wordWrap w:val="0"/>
        <w:overflowPunct/>
        <w:topLinePunct w:val="0"/>
        <w:bidi w:val="0"/>
        <w:adjustRightInd/>
        <w:spacing w:beforeAutospacing="0" w:afterAutospacing="0" w:line="240" w:lineRule="auto"/>
        <w:rPr>
          <w:rFonts w:hint="eastAsia" w:ascii="宋体" w:hAnsi="宋体" w:eastAsia="宋体" w:cs="宋体"/>
          <w:bCs/>
          <w:sz w:val="24"/>
          <w:szCs w:val="24"/>
        </w:rPr>
      </w:pPr>
      <w:r>
        <w:rPr>
          <w:rFonts w:hint="eastAsia" w:ascii="宋体" w:hAnsi="宋体" w:eastAsia="宋体" w:cs="宋体"/>
          <w:bCs/>
          <w:sz w:val="24"/>
          <w:szCs w:val="24"/>
        </w:rPr>
        <w:t>（一）采购清单：</w:t>
      </w:r>
    </w:p>
    <w:tbl>
      <w:tblPr>
        <w:tblStyle w:val="10"/>
        <w:tblW w:w="9900"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774"/>
        <w:gridCol w:w="777"/>
        <w:gridCol w:w="590"/>
        <w:gridCol w:w="1933"/>
        <w:gridCol w:w="2484"/>
        <w:gridCol w:w="1735"/>
      </w:tblGrid>
      <w:tr w14:paraId="1526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14:paraId="11A0834D">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774" w:type="dxa"/>
            <w:vAlign w:val="center"/>
          </w:tcPr>
          <w:p w14:paraId="1B3F1D1D">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产品名称</w:t>
            </w:r>
          </w:p>
        </w:tc>
        <w:tc>
          <w:tcPr>
            <w:tcW w:w="777" w:type="dxa"/>
            <w:vAlign w:val="center"/>
          </w:tcPr>
          <w:p w14:paraId="4E6F8619">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产品</w:t>
            </w:r>
          </w:p>
          <w:p w14:paraId="4C00B2E7">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数量</w:t>
            </w:r>
          </w:p>
        </w:tc>
        <w:tc>
          <w:tcPr>
            <w:tcW w:w="590" w:type="dxa"/>
            <w:vAlign w:val="center"/>
          </w:tcPr>
          <w:p w14:paraId="2F42C7B3">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单位</w:t>
            </w:r>
          </w:p>
        </w:tc>
        <w:tc>
          <w:tcPr>
            <w:tcW w:w="1933" w:type="dxa"/>
            <w:vAlign w:val="center"/>
          </w:tcPr>
          <w:p w14:paraId="054B83DB">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规格(mm)</w:t>
            </w:r>
          </w:p>
        </w:tc>
        <w:tc>
          <w:tcPr>
            <w:tcW w:w="2484" w:type="dxa"/>
            <w:vAlign w:val="center"/>
          </w:tcPr>
          <w:p w14:paraId="746A4760">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备注</w:t>
            </w:r>
          </w:p>
        </w:tc>
        <w:tc>
          <w:tcPr>
            <w:tcW w:w="1735" w:type="dxa"/>
            <w:vAlign w:val="center"/>
          </w:tcPr>
          <w:p w14:paraId="2F27766E">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是否核心产品</w:t>
            </w:r>
          </w:p>
        </w:tc>
      </w:tr>
      <w:tr w14:paraId="1D81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231F85B9">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1</w:t>
            </w:r>
          </w:p>
        </w:tc>
        <w:tc>
          <w:tcPr>
            <w:tcW w:w="1774" w:type="dxa"/>
            <w:vAlign w:val="center"/>
          </w:tcPr>
          <w:p w14:paraId="282E445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两人位公寓组合床（中走梯）</w:t>
            </w:r>
          </w:p>
        </w:tc>
        <w:tc>
          <w:tcPr>
            <w:tcW w:w="777" w:type="dxa"/>
            <w:vAlign w:val="center"/>
          </w:tcPr>
          <w:p w14:paraId="0A60B569">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1336</w:t>
            </w:r>
          </w:p>
        </w:tc>
        <w:tc>
          <w:tcPr>
            <w:tcW w:w="590" w:type="dxa"/>
            <w:vAlign w:val="center"/>
          </w:tcPr>
          <w:p w14:paraId="183AE547">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组</w:t>
            </w:r>
          </w:p>
        </w:tc>
        <w:tc>
          <w:tcPr>
            <w:tcW w:w="1933" w:type="dxa"/>
            <w:vAlign w:val="center"/>
          </w:tcPr>
          <w:p w14:paraId="2E0DC4A2">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W4600mm*D900mm*H2950mm</w:t>
            </w:r>
          </w:p>
        </w:tc>
        <w:tc>
          <w:tcPr>
            <w:tcW w:w="2484" w:type="dxa"/>
            <w:vAlign w:val="center"/>
          </w:tcPr>
          <w:p w14:paraId="09045D5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新建学生宿舍1-3#楼：668间*4=2672生</w:t>
            </w:r>
          </w:p>
        </w:tc>
        <w:tc>
          <w:tcPr>
            <w:tcW w:w="1735" w:type="dxa"/>
            <w:vAlign w:val="center"/>
          </w:tcPr>
          <w:p w14:paraId="011FB299">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是</w:t>
            </w:r>
          </w:p>
        </w:tc>
      </w:tr>
      <w:tr w14:paraId="1B05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392B3BBA">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774" w:type="dxa"/>
            <w:vAlign w:val="center"/>
          </w:tcPr>
          <w:p w14:paraId="7647AC08">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两人位公寓组合床加长（外挂梯）</w:t>
            </w:r>
          </w:p>
        </w:tc>
        <w:tc>
          <w:tcPr>
            <w:tcW w:w="777" w:type="dxa"/>
            <w:vAlign w:val="center"/>
          </w:tcPr>
          <w:p w14:paraId="28759E9A">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590" w:type="dxa"/>
            <w:vAlign w:val="center"/>
          </w:tcPr>
          <w:p w14:paraId="11653D8F">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1933" w:type="dxa"/>
            <w:vAlign w:val="center"/>
          </w:tcPr>
          <w:p w14:paraId="442B8B8B">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W4200mm*D900mm*H2950mm</w:t>
            </w:r>
          </w:p>
        </w:tc>
        <w:tc>
          <w:tcPr>
            <w:tcW w:w="2484" w:type="dxa"/>
            <w:vAlign w:val="center"/>
          </w:tcPr>
          <w:p w14:paraId="627F5F9D">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bCs/>
                <w:sz w:val="24"/>
                <w:szCs w:val="24"/>
              </w:rPr>
              <w:t>新建学生宿舍1-3#楼：3间*4=12生</w:t>
            </w:r>
          </w:p>
        </w:tc>
        <w:tc>
          <w:tcPr>
            <w:tcW w:w="1735" w:type="dxa"/>
            <w:vAlign w:val="center"/>
          </w:tcPr>
          <w:p w14:paraId="22736387">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否</w:t>
            </w:r>
          </w:p>
        </w:tc>
      </w:tr>
      <w:tr w14:paraId="58AB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014816AC">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774" w:type="dxa"/>
            <w:vAlign w:val="center"/>
          </w:tcPr>
          <w:p w14:paraId="6E5366AE">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两人位公寓组合床（外挂梯）</w:t>
            </w:r>
          </w:p>
        </w:tc>
        <w:tc>
          <w:tcPr>
            <w:tcW w:w="777" w:type="dxa"/>
            <w:vAlign w:val="center"/>
          </w:tcPr>
          <w:p w14:paraId="48DBD335">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206</w:t>
            </w:r>
          </w:p>
        </w:tc>
        <w:tc>
          <w:tcPr>
            <w:tcW w:w="590" w:type="dxa"/>
            <w:vAlign w:val="center"/>
          </w:tcPr>
          <w:p w14:paraId="60E53A4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1933" w:type="dxa"/>
            <w:vAlign w:val="center"/>
          </w:tcPr>
          <w:p w14:paraId="19C49E0A">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W4000mm*D900mm*H2600mm</w:t>
            </w:r>
          </w:p>
        </w:tc>
        <w:tc>
          <w:tcPr>
            <w:tcW w:w="2484" w:type="dxa"/>
            <w:vAlign w:val="center"/>
          </w:tcPr>
          <w:p w14:paraId="3F6CE673">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8#楼：103*4=412生</w:t>
            </w:r>
          </w:p>
        </w:tc>
        <w:tc>
          <w:tcPr>
            <w:tcW w:w="1735" w:type="dxa"/>
            <w:vAlign w:val="center"/>
          </w:tcPr>
          <w:p w14:paraId="516DC602">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是</w:t>
            </w:r>
          </w:p>
        </w:tc>
      </w:tr>
      <w:tr w14:paraId="4377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1400B697">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4</w:t>
            </w:r>
          </w:p>
        </w:tc>
        <w:tc>
          <w:tcPr>
            <w:tcW w:w="1774" w:type="dxa"/>
            <w:vAlign w:val="center"/>
          </w:tcPr>
          <w:p w14:paraId="228948A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公寓椅</w:t>
            </w:r>
          </w:p>
        </w:tc>
        <w:tc>
          <w:tcPr>
            <w:tcW w:w="777" w:type="dxa"/>
            <w:vAlign w:val="center"/>
          </w:tcPr>
          <w:p w14:paraId="31EE649B">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3107</w:t>
            </w:r>
          </w:p>
        </w:tc>
        <w:tc>
          <w:tcPr>
            <w:tcW w:w="590" w:type="dxa"/>
            <w:vAlign w:val="center"/>
          </w:tcPr>
          <w:p w14:paraId="45E64CA2">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张</w:t>
            </w:r>
          </w:p>
        </w:tc>
        <w:tc>
          <w:tcPr>
            <w:tcW w:w="1933" w:type="dxa"/>
            <w:vAlign w:val="center"/>
          </w:tcPr>
          <w:p w14:paraId="0CD1B098">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sz w:val="24"/>
                <w:szCs w:val="24"/>
              </w:rPr>
              <w:t>460*430*830mm</w:t>
            </w:r>
          </w:p>
        </w:tc>
        <w:tc>
          <w:tcPr>
            <w:tcW w:w="2484" w:type="dxa"/>
            <w:vAlign w:val="center"/>
          </w:tcPr>
          <w:p w14:paraId="5702E2C6">
            <w:pPr>
              <w:keepNext w:val="0"/>
              <w:keepLines w:val="0"/>
              <w:pageBreakBefore w:val="0"/>
              <w:tabs>
                <w:tab w:val="left" w:pos="452"/>
              </w:tabs>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1336*2+6*2+206*2+4+7=3107</w:t>
            </w:r>
          </w:p>
        </w:tc>
        <w:tc>
          <w:tcPr>
            <w:tcW w:w="1735" w:type="dxa"/>
            <w:vAlign w:val="center"/>
          </w:tcPr>
          <w:p w14:paraId="335BF6C6">
            <w:pPr>
              <w:keepNext w:val="0"/>
              <w:keepLines w:val="0"/>
              <w:pageBreakBefore w:val="0"/>
              <w:tabs>
                <w:tab w:val="left" w:pos="452"/>
              </w:tabs>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是</w:t>
            </w:r>
          </w:p>
        </w:tc>
      </w:tr>
      <w:tr w14:paraId="0F05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623F150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1774" w:type="dxa"/>
            <w:vAlign w:val="center"/>
          </w:tcPr>
          <w:p w14:paraId="11319CA2">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单人床1</w:t>
            </w:r>
          </w:p>
        </w:tc>
        <w:tc>
          <w:tcPr>
            <w:tcW w:w="777" w:type="dxa"/>
            <w:vAlign w:val="center"/>
          </w:tcPr>
          <w:p w14:paraId="6D4B0518">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590" w:type="dxa"/>
            <w:vAlign w:val="center"/>
          </w:tcPr>
          <w:p w14:paraId="2E10DD5F">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1933" w:type="dxa"/>
            <w:vAlign w:val="center"/>
          </w:tcPr>
          <w:p w14:paraId="762D2214">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2000*900*950</w:t>
            </w:r>
          </w:p>
        </w:tc>
        <w:tc>
          <w:tcPr>
            <w:tcW w:w="2484" w:type="dxa"/>
            <w:vAlign w:val="center"/>
          </w:tcPr>
          <w:p w14:paraId="49EF30BE">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新建</w:t>
            </w:r>
            <w:r>
              <w:rPr>
                <w:rFonts w:hint="eastAsia" w:ascii="宋体" w:hAnsi="宋体" w:eastAsia="宋体" w:cs="宋体"/>
                <w:bCs/>
                <w:sz w:val="24"/>
                <w:szCs w:val="24"/>
              </w:rPr>
              <w:t>1-3#楼</w:t>
            </w:r>
            <w:r>
              <w:rPr>
                <w:rFonts w:hint="eastAsia" w:ascii="宋体" w:hAnsi="宋体" w:eastAsia="宋体" w:cs="宋体"/>
                <w:sz w:val="24"/>
                <w:szCs w:val="24"/>
              </w:rPr>
              <w:t>与8#楼各1间物业值班室</w:t>
            </w:r>
          </w:p>
        </w:tc>
        <w:tc>
          <w:tcPr>
            <w:tcW w:w="1735" w:type="dxa"/>
            <w:vAlign w:val="center"/>
          </w:tcPr>
          <w:p w14:paraId="060752C9">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否</w:t>
            </w:r>
          </w:p>
        </w:tc>
      </w:tr>
      <w:tr w14:paraId="0EEF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41AED99D">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1774" w:type="dxa"/>
            <w:vAlign w:val="center"/>
          </w:tcPr>
          <w:p w14:paraId="094552F6">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单人床2</w:t>
            </w:r>
          </w:p>
        </w:tc>
        <w:tc>
          <w:tcPr>
            <w:tcW w:w="777" w:type="dxa"/>
            <w:vAlign w:val="center"/>
          </w:tcPr>
          <w:p w14:paraId="6D352183">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590" w:type="dxa"/>
            <w:vAlign w:val="center"/>
          </w:tcPr>
          <w:p w14:paraId="3B34AA8E">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1933" w:type="dxa"/>
            <w:vAlign w:val="center"/>
          </w:tcPr>
          <w:p w14:paraId="2C41464E">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2000*1050*950</w:t>
            </w:r>
          </w:p>
        </w:tc>
        <w:tc>
          <w:tcPr>
            <w:tcW w:w="2484" w:type="dxa"/>
            <w:vAlign w:val="center"/>
          </w:tcPr>
          <w:p w14:paraId="70B0D183">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1#楼无障碍学生寝室7间</w:t>
            </w:r>
          </w:p>
        </w:tc>
        <w:tc>
          <w:tcPr>
            <w:tcW w:w="1735" w:type="dxa"/>
            <w:vAlign w:val="center"/>
          </w:tcPr>
          <w:p w14:paraId="2BBC88B0">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否</w:t>
            </w:r>
          </w:p>
        </w:tc>
      </w:tr>
      <w:tr w14:paraId="2BCE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2935727D">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bookmarkStart w:id="0" w:name="OLE_LINK1" w:colFirst="1" w:colLast="4"/>
            <w:r>
              <w:rPr>
                <w:rFonts w:hint="eastAsia" w:ascii="宋体" w:hAnsi="宋体" w:eastAsia="宋体" w:cs="宋体"/>
                <w:sz w:val="24"/>
                <w:szCs w:val="24"/>
              </w:rPr>
              <w:t>7</w:t>
            </w:r>
          </w:p>
        </w:tc>
        <w:tc>
          <w:tcPr>
            <w:tcW w:w="1774" w:type="dxa"/>
            <w:vAlign w:val="center"/>
          </w:tcPr>
          <w:p w14:paraId="15A8071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办公桌</w:t>
            </w:r>
          </w:p>
        </w:tc>
        <w:tc>
          <w:tcPr>
            <w:tcW w:w="777" w:type="dxa"/>
            <w:vAlign w:val="center"/>
          </w:tcPr>
          <w:p w14:paraId="3FA89125">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590" w:type="dxa"/>
            <w:vAlign w:val="center"/>
          </w:tcPr>
          <w:p w14:paraId="0ECF07D4">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1933" w:type="dxa"/>
            <w:vAlign w:val="center"/>
          </w:tcPr>
          <w:p w14:paraId="69D004A3">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1920*600*760</w:t>
            </w:r>
          </w:p>
        </w:tc>
        <w:tc>
          <w:tcPr>
            <w:tcW w:w="2484" w:type="dxa"/>
            <w:vAlign w:val="center"/>
          </w:tcPr>
          <w:p w14:paraId="44B45070">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新建与8#楼各1间物业值班室</w:t>
            </w:r>
          </w:p>
        </w:tc>
        <w:tc>
          <w:tcPr>
            <w:tcW w:w="1735" w:type="dxa"/>
            <w:vAlign w:val="center"/>
          </w:tcPr>
          <w:p w14:paraId="1511B3C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否</w:t>
            </w:r>
          </w:p>
        </w:tc>
      </w:tr>
      <w:bookmarkEnd w:id="0"/>
      <w:tr w14:paraId="2237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33F3971A">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1774" w:type="dxa"/>
            <w:vAlign w:val="center"/>
          </w:tcPr>
          <w:p w14:paraId="7D3DD983">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自修桌</w:t>
            </w:r>
          </w:p>
        </w:tc>
        <w:tc>
          <w:tcPr>
            <w:tcW w:w="777" w:type="dxa"/>
            <w:vAlign w:val="center"/>
          </w:tcPr>
          <w:p w14:paraId="27636D69">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590" w:type="dxa"/>
            <w:vAlign w:val="center"/>
          </w:tcPr>
          <w:p w14:paraId="714BE69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1933" w:type="dxa"/>
            <w:vAlign w:val="center"/>
          </w:tcPr>
          <w:p w14:paraId="4CB8FB9A">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1400*600*760</w:t>
            </w:r>
          </w:p>
        </w:tc>
        <w:tc>
          <w:tcPr>
            <w:tcW w:w="2484" w:type="dxa"/>
            <w:vAlign w:val="center"/>
          </w:tcPr>
          <w:p w14:paraId="7678957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1#楼无障碍学生寝室7间</w:t>
            </w:r>
          </w:p>
        </w:tc>
        <w:tc>
          <w:tcPr>
            <w:tcW w:w="1735" w:type="dxa"/>
            <w:vAlign w:val="center"/>
          </w:tcPr>
          <w:p w14:paraId="302145DE">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否</w:t>
            </w:r>
          </w:p>
        </w:tc>
      </w:tr>
      <w:tr w14:paraId="18B4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73D3ACCF">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1774" w:type="dxa"/>
            <w:vAlign w:val="center"/>
          </w:tcPr>
          <w:p w14:paraId="12CC4334">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衣柜</w:t>
            </w:r>
          </w:p>
        </w:tc>
        <w:tc>
          <w:tcPr>
            <w:tcW w:w="777" w:type="dxa"/>
            <w:vAlign w:val="center"/>
          </w:tcPr>
          <w:p w14:paraId="2E547462">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590" w:type="dxa"/>
            <w:vAlign w:val="center"/>
          </w:tcPr>
          <w:p w14:paraId="21D34B6B">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1933" w:type="dxa"/>
            <w:vAlign w:val="center"/>
          </w:tcPr>
          <w:p w14:paraId="4D887F1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800*600*1730</w:t>
            </w:r>
          </w:p>
        </w:tc>
        <w:tc>
          <w:tcPr>
            <w:tcW w:w="2484" w:type="dxa"/>
            <w:vAlign w:val="center"/>
          </w:tcPr>
          <w:p w14:paraId="3019F5D1">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1#楼无障碍学生寝室7间</w:t>
            </w:r>
          </w:p>
        </w:tc>
        <w:tc>
          <w:tcPr>
            <w:tcW w:w="1735" w:type="dxa"/>
            <w:vAlign w:val="center"/>
          </w:tcPr>
          <w:p w14:paraId="598811DE">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否</w:t>
            </w:r>
          </w:p>
        </w:tc>
      </w:tr>
      <w:tr w14:paraId="59F9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07" w:type="dxa"/>
            <w:vAlign w:val="center"/>
          </w:tcPr>
          <w:p w14:paraId="54E368AA">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1774" w:type="dxa"/>
            <w:vAlign w:val="center"/>
          </w:tcPr>
          <w:p w14:paraId="76256B14">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阳台储物柜</w:t>
            </w:r>
          </w:p>
        </w:tc>
        <w:tc>
          <w:tcPr>
            <w:tcW w:w="777" w:type="dxa"/>
            <w:vAlign w:val="center"/>
          </w:tcPr>
          <w:p w14:paraId="17180812">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678</w:t>
            </w:r>
          </w:p>
        </w:tc>
        <w:tc>
          <w:tcPr>
            <w:tcW w:w="590" w:type="dxa"/>
            <w:vAlign w:val="center"/>
          </w:tcPr>
          <w:p w14:paraId="5F765F03">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1933" w:type="dxa"/>
            <w:vAlign w:val="center"/>
          </w:tcPr>
          <w:p w14:paraId="329D155B">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600*600*2400</w:t>
            </w:r>
          </w:p>
        </w:tc>
        <w:tc>
          <w:tcPr>
            <w:tcW w:w="2484" w:type="dxa"/>
            <w:vAlign w:val="center"/>
          </w:tcPr>
          <w:p w14:paraId="70DC2056">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bCs/>
                <w:sz w:val="24"/>
                <w:szCs w:val="24"/>
              </w:rPr>
              <w:t>新建学生宿舍1-3#楼</w:t>
            </w:r>
          </w:p>
        </w:tc>
        <w:tc>
          <w:tcPr>
            <w:tcW w:w="1735" w:type="dxa"/>
            <w:vAlign w:val="center"/>
          </w:tcPr>
          <w:p w14:paraId="60FF5EDA">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bCs/>
                <w:sz w:val="24"/>
                <w:szCs w:val="24"/>
              </w:rPr>
            </w:pPr>
            <w:r>
              <w:rPr>
                <w:rFonts w:hint="eastAsia" w:ascii="宋体" w:hAnsi="宋体" w:eastAsia="宋体" w:cs="宋体"/>
                <w:bCs/>
                <w:sz w:val="24"/>
                <w:szCs w:val="24"/>
              </w:rPr>
              <w:t>否</w:t>
            </w:r>
          </w:p>
        </w:tc>
      </w:tr>
    </w:tbl>
    <w:p w14:paraId="02028892">
      <w:pPr>
        <w:keepNext w:val="0"/>
        <w:keepLines w:val="0"/>
        <w:pageBreakBefore w:val="0"/>
        <w:kinsoku/>
        <w:wordWrap w:val="0"/>
        <w:overflowPunct/>
        <w:topLinePunct w:val="0"/>
        <w:autoSpaceDE/>
        <w:autoSpaceDN/>
        <w:bidi w:val="0"/>
        <w:adjustRightInd/>
        <w:spacing w:beforeAutospacing="0" w:afterAutospacing="0" w:line="240" w:lineRule="auto"/>
        <w:ind w:left="0" w:firstLine="0" w:firstLineChars="0"/>
        <w:jc w:val="left"/>
        <w:textAlignment w:val="auto"/>
        <w:rPr>
          <w:rFonts w:hint="eastAsia" w:ascii="宋体" w:hAnsi="宋体" w:eastAsia="宋体" w:cs="宋体"/>
          <w:bCs/>
          <w:sz w:val="24"/>
          <w:szCs w:val="24"/>
        </w:rPr>
      </w:pPr>
      <w:r>
        <w:rPr>
          <w:rFonts w:hint="eastAsia" w:ascii="宋体" w:hAnsi="宋体" w:eastAsia="宋体" w:cs="宋体"/>
          <w:bCs/>
          <w:sz w:val="24"/>
          <w:szCs w:val="24"/>
        </w:rPr>
        <w:t>（二）各楼栋分布清单：</w:t>
      </w:r>
    </w:p>
    <w:tbl>
      <w:tblPr>
        <w:tblStyle w:val="10"/>
        <w:tblpPr w:leftFromText="180" w:rightFromText="180" w:vertAnchor="text" w:horzAnchor="page" w:tblpX="992" w:tblpY="1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3134"/>
        <w:gridCol w:w="1071"/>
        <w:gridCol w:w="644"/>
        <w:gridCol w:w="2856"/>
        <w:gridCol w:w="1613"/>
      </w:tblGrid>
      <w:tr w14:paraId="1CD1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0" w:type="auto"/>
            <w:gridSpan w:val="6"/>
            <w:vAlign w:val="center"/>
          </w:tcPr>
          <w:p w14:paraId="609988C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b/>
                <w:sz w:val="24"/>
                <w:szCs w:val="24"/>
              </w:rPr>
            </w:pPr>
            <w:r>
              <w:rPr>
                <w:rFonts w:hint="eastAsia" w:ascii="宋体" w:hAnsi="宋体" w:eastAsia="宋体" w:cs="宋体"/>
                <w:b/>
                <w:sz w:val="24"/>
                <w:szCs w:val="24"/>
              </w:rPr>
              <w:t>8#宿舍</w:t>
            </w:r>
          </w:p>
        </w:tc>
      </w:tr>
      <w:tr w14:paraId="11CC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0" w:type="auto"/>
            <w:vAlign w:val="center"/>
          </w:tcPr>
          <w:p w14:paraId="30324A1C">
            <w:pPr>
              <w:keepNext w:val="0"/>
              <w:keepLines w:val="0"/>
              <w:pageBreakBefore w:val="0"/>
              <w:widowControl/>
              <w:tabs>
                <w:tab w:val="left" w:pos="402"/>
              </w:tabs>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0" w:type="auto"/>
            <w:vAlign w:val="center"/>
          </w:tcPr>
          <w:p w14:paraId="3C2BB69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产品名称</w:t>
            </w:r>
          </w:p>
        </w:tc>
        <w:tc>
          <w:tcPr>
            <w:tcW w:w="0" w:type="auto"/>
            <w:vAlign w:val="center"/>
          </w:tcPr>
          <w:p w14:paraId="18636B9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产品数量</w:t>
            </w:r>
          </w:p>
        </w:tc>
        <w:tc>
          <w:tcPr>
            <w:tcW w:w="0" w:type="auto"/>
            <w:vAlign w:val="center"/>
          </w:tcPr>
          <w:p w14:paraId="160D202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0" w:type="auto"/>
            <w:vAlign w:val="center"/>
          </w:tcPr>
          <w:p w14:paraId="15DE2E5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规格(mm)</w:t>
            </w:r>
          </w:p>
        </w:tc>
        <w:tc>
          <w:tcPr>
            <w:tcW w:w="0" w:type="auto"/>
            <w:vAlign w:val="center"/>
          </w:tcPr>
          <w:p w14:paraId="713FC092">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6405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0" w:type="auto"/>
            <w:vAlign w:val="center"/>
          </w:tcPr>
          <w:p w14:paraId="4ABFC1A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0" w:type="auto"/>
            <w:vAlign w:val="center"/>
          </w:tcPr>
          <w:p w14:paraId="6C64270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两人位公寓组合床（外挂梯）</w:t>
            </w:r>
          </w:p>
        </w:tc>
        <w:tc>
          <w:tcPr>
            <w:tcW w:w="0" w:type="auto"/>
            <w:vAlign w:val="center"/>
          </w:tcPr>
          <w:p w14:paraId="2884668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206</w:t>
            </w:r>
          </w:p>
        </w:tc>
        <w:tc>
          <w:tcPr>
            <w:tcW w:w="0" w:type="auto"/>
            <w:vAlign w:val="center"/>
          </w:tcPr>
          <w:p w14:paraId="5D98F043">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251100D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W4000mm*D900mm*H2600mm</w:t>
            </w:r>
          </w:p>
        </w:tc>
        <w:tc>
          <w:tcPr>
            <w:tcW w:w="0" w:type="auto"/>
            <w:vAlign w:val="center"/>
          </w:tcPr>
          <w:p w14:paraId="4AEBFAA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四人宿舍</w:t>
            </w:r>
          </w:p>
        </w:tc>
      </w:tr>
      <w:tr w14:paraId="6D34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0" w:type="auto"/>
            <w:vAlign w:val="center"/>
          </w:tcPr>
          <w:p w14:paraId="0D17280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3AED2AA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单人床1</w:t>
            </w:r>
          </w:p>
        </w:tc>
        <w:tc>
          <w:tcPr>
            <w:tcW w:w="0" w:type="auto"/>
            <w:vAlign w:val="center"/>
          </w:tcPr>
          <w:p w14:paraId="28954D5F">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00C9F18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771B7DB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2000*900*950</w:t>
            </w:r>
          </w:p>
        </w:tc>
        <w:tc>
          <w:tcPr>
            <w:tcW w:w="0" w:type="auto"/>
            <w:vAlign w:val="center"/>
          </w:tcPr>
          <w:p w14:paraId="7F3A2F3F">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值班室</w:t>
            </w:r>
          </w:p>
        </w:tc>
      </w:tr>
      <w:tr w14:paraId="13E7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14:paraId="1B678B47">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0" w:type="auto"/>
            <w:vAlign w:val="center"/>
          </w:tcPr>
          <w:p w14:paraId="20513A8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办公桌</w:t>
            </w:r>
          </w:p>
        </w:tc>
        <w:tc>
          <w:tcPr>
            <w:tcW w:w="0" w:type="auto"/>
            <w:vAlign w:val="center"/>
          </w:tcPr>
          <w:p w14:paraId="427226F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0" w:type="auto"/>
            <w:vAlign w:val="center"/>
          </w:tcPr>
          <w:p w14:paraId="0C82D35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581ECCA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1920*600*760</w:t>
            </w:r>
          </w:p>
        </w:tc>
        <w:tc>
          <w:tcPr>
            <w:tcW w:w="0" w:type="auto"/>
            <w:vAlign w:val="center"/>
          </w:tcPr>
          <w:p w14:paraId="4681F62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值班室</w:t>
            </w:r>
          </w:p>
        </w:tc>
      </w:tr>
      <w:tr w14:paraId="46B2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Align w:val="center"/>
          </w:tcPr>
          <w:p w14:paraId="36BFA99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0" w:type="auto"/>
            <w:vAlign w:val="center"/>
          </w:tcPr>
          <w:p w14:paraId="6FB96D0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公寓椅</w:t>
            </w:r>
          </w:p>
        </w:tc>
        <w:tc>
          <w:tcPr>
            <w:tcW w:w="0" w:type="auto"/>
            <w:vAlign w:val="center"/>
          </w:tcPr>
          <w:p w14:paraId="73EEBCD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414</w:t>
            </w:r>
          </w:p>
        </w:tc>
        <w:tc>
          <w:tcPr>
            <w:tcW w:w="0" w:type="auto"/>
            <w:vAlign w:val="center"/>
          </w:tcPr>
          <w:p w14:paraId="4702AEC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29B2611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460*430*830mm</w:t>
            </w:r>
          </w:p>
        </w:tc>
        <w:tc>
          <w:tcPr>
            <w:tcW w:w="0" w:type="auto"/>
            <w:vAlign w:val="center"/>
          </w:tcPr>
          <w:p w14:paraId="3A30E862">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3423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gridSpan w:val="6"/>
            <w:vAlign w:val="center"/>
          </w:tcPr>
          <w:p w14:paraId="417C2DE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1#宿舍</w:t>
            </w:r>
          </w:p>
        </w:tc>
      </w:tr>
      <w:tr w14:paraId="1F78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Align w:val="center"/>
          </w:tcPr>
          <w:p w14:paraId="22F822EC">
            <w:pPr>
              <w:keepNext w:val="0"/>
              <w:keepLines w:val="0"/>
              <w:pageBreakBefore w:val="0"/>
              <w:widowControl/>
              <w:tabs>
                <w:tab w:val="left" w:pos="402"/>
              </w:tabs>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0" w:type="auto"/>
            <w:vAlign w:val="center"/>
          </w:tcPr>
          <w:p w14:paraId="7056D33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产品名称</w:t>
            </w:r>
          </w:p>
        </w:tc>
        <w:tc>
          <w:tcPr>
            <w:tcW w:w="0" w:type="auto"/>
            <w:vAlign w:val="center"/>
          </w:tcPr>
          <w:p w14:paraId="011986C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产品数量</w:t>
            </w:r>
          </w:p>
        </w:tc>
        <w:tc>
          <w:tcPr>
            <w:tcW w:w="0" w:type="auto"/>
            <w:vAlign w:val="center"/>
          </w:tcPr>
          <w:p w14:paraId="1959A81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0" w:type="auto"/>
            <w:vAlign w:val="center"/>
          </w:tcPr>
          <w:p w14:paraId="364031D4">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规格(mm)</w:t>
            </w:r>
          </w:p>
        </w:tc>
        <w:tc>
          <w:tcPr>
            <w:tcW w:w="0" w:type="auto"/>
            <w:vAlign w:val="center"/>
          </w:tcPr>
          <w:p w14:paraId="1022767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39A7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0" w:type="auto"/>
            <w:vAlign w:val="center"/>
          </w:tcPr>
          <w:p w14:paraId="6E186B7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0" w:type="auto"/>
            <w:vAlign w:val="center"/>
          </w:tcPr>
          <w:p w14:paraId="0DE3D75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两人位公寓组合床</w:t>
            </w:r>
            <w:r>
              <w:rPr>
                <w:rFonts w:hint="eastAsia" w:ascii="宋体" w:hAnsi="宋体" w:eastAsia="宋体" w:cs="宋体"/>
                <w:bCs/>
                <w:sz w:val="24"/>
                <w:szCs w:val="24"/>
              </w:rPr>
              <w:t>（中走梯）</w:t>
            </w:r>
          </w:p>
        </w:tc>
        <w:tc>
          <w:tcPr>
            <w:tcW w:w="0" w:type="auto"/>
            <w:vAlign w:val="center"/>
          </w:tcPr>
          <w:p w14:paraId="46C56B9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284</w:t>
            </w:r>
          </w:p>
        </w:tc>
        <w:tc>
          <w:tcPr>
            <w:tcW w:w="0" w:type="auto"/>
            <w:vAlign w:val="center"/>
          </w:tcPr>
          <w:p w14:paraId="594E1494">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4DA579EF">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W4600mm*D900mm*H2950mm</w:t>
            </w:r>
          </w:p>
        </w:tc>
        <w:tc>
          <w:tcPr>
            <w:tcW w:w="0" w:type="auto"/>
            <w:vAlign w:val="center"/>
          </w:tcPr>
          <w:p w14:paraId="367048E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走梯宽度600mm</w:t>
            </w:r>
          </w:p>
        </w:tc>
      </w:tr>
      <w:tr w14:paraId="065C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Align w:val="center"/>
          </w:tcPr>
          <w:p w14:paraId="10EF7492">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738303D7">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两人位公寓组合床加长</w:t>
            </w:r>
            <w:r>
              <w:rPr>
                <w:rFonts w:hint="eastAsia" w:ascii="宋体" w:hAnsi="宋体" w:eastAsia="宋体" w:cs="宋体"/>
                <w:bCs/>
                <w:sz w:val="24"/>
                <w:szCs w:val="24"/>
              </w:rPr>
              <w:t>（外挂梯）</w:t>
            </w:r>
          </w:p>
        </w:tc>
        <w:tc>
          <w:tcPr>
            <w:tcW w:w="0" w:type="auto"/>
            <w:vAlign w:val="center"/>
          </w:tcPr>
          <w:p w14:paraId="314B6B7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478F7F44">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0100AE2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W4200mm*D900mm*H2950mm</w:t>
            </w:r>
          </w:p>
        </w:tc>
        <w:tc>
          <w:tcPr>
            <w:tcW w:w="0" w:type="auto"/>
            <w:vAlign w:val="center"/>
          </w:tcPr>
          <w:p w14:paraId="19334CD7">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5C63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Align w:val="center"/>
          </w:tcPr>
          <w:p w14:paraId="5E5F766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0" w:type="auto"/>
            <w:vAlign w:val="center"/>
          </w:tcPr>
          <w:p w14:paraId="63A4C41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单人床2</w:t>
            </w:r>
          </w:p>
        </w:tc>
        <w:tc>
          <w:tcPr>
            <w:tcW w:w="0" w:type="auto"/>
            <w:vAlign w:val="center"/>
          </w:tcPr>
          <w:p w14:paraId="33EECD3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0" w:type="auto"/>
            <w:vAlign w:val="center"/>
          </w:tcPr>
          <w:p w14:paraId="5D584E0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1439532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2000*1050*950</w:t>
            </w:r>
          </w:p>
        </w:tc>
        <w:tc>
          <w:tcPr>
            <w:tcW w:w="0" w:type="auto"/>
            <w:vAlign w:val="center"/>
          </w:tcPr>
          <w:p w14:paraId="061DF92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无障碍宿舍</w:t>
            </w:r>
          </w:p>
        </w:tc>
      </w:tr>
      <w:tr w14:paraId="6D1C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14:paraId="37DF877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0" w:type="auto"/>
            <w:vAlign w:val="center"/>
          </w:tcPr>
          <w:p w14:paraId="7C0114A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衣柜</w:t>
            </w:r>
          </w:p>
        </w:tc>
        <w:tc>
          <w:tcPr>
            <w:tcW w:w="0" w:type="auto"/>
            <w:vAlign w:val="center"/>
          </w:tcPr>
          <w:p w14:paraId="4AB251F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0" w:type="auto"/>
            <w:vAlign w:val="center"/>
          </w:tcPr>
          <w:p w14:paraId="21EC799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6569358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800*600*1730</w:t>
            </w:r>
          </w:p>
        </w:tc>
        <w:tc>
          <w:tcPr>
            <w:tcW w:w="0" w:type="auto"/>
            <w:vAlign w:val="center"/>
          </w:tcPr>
          <w:p w14:paraId="392B972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无障碍宿舍</w:t>
            </w:r>
          </w:p>
        </w:tc>
      </w:tr>
      <w:tr w14:paraId="1491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vAlign w:val="center"/>
          </w:tcPr>
          <w:p w14:paraId="53750DA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0" w:type="auto"/>
            <w:vAlign w:val="center"/>
          </w:tcPr>
          <w:p w14:paraId="1F9FC71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自修桌</w:t>
            </w:r>
          </w:p>
        </w:tc>
        <w:tc>
          <w:tcPr>
            <w:tcW w:w="0" w:type="auto"/>
            <w:vAlign w:val="center"/>
          </w:tcPr>
          <w:p w14:paraId="0F3C7E5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0" w:type="auto"/>
            <w:vAlign w:val="center"/>
          </w:tcPr>
          <w:p w14:paraId="6AD01E6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4B0970A2">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1400*600*760</w:t>
            </w:r>
          </w:p>
        </w:tc>
        <w:tc>
          <w:tcPr>
            <w:tcW w:w="0" w:type="auto"/>
            <w:vAlign w:val="center"/>
          </w:tcPr>
          <w:p w14:paraId="3036214F">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无障碍宿舍</w:t>
            </w:r>
          </w:p>
        </w:tc>
      </w:tr>
      <w:tr w14:paraId="4310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14:paraId="663BB42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0" w:type="auto"/>
            <w:vAlign w:val="center"/>
          </w:tcPr>
          <w:p w14:paraId="7C86B87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公寓椅</w:t>
            </w:r>
          </w:p>
        </w:tc>
        <w:tc>
          <w:tcPr>
            <w:tcW w:w="0" w:type="auto"/>
            <w:vAlign w:val="center"/>
          </w:tcPr>
          <w:p w14:paraId="434324F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579</w:t>
            </w:r>
          </w:p>
        </w:tc>
        <w:tc>
          <w:tcPr>
            <w:tcW w:w="0" w:type="auto"/>
            <w:vAlign w:val="center"/>
          </w:tcPr>
          <w:p w14:paraId="6305BC57">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53ABC77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460*430*830mm</w:t>
            </w:r>
          </w:p>
        </w:tc>
        <w:tc>
          <w:tcPr>
            <w:tcW w:w="0" w:type="auto"/>
            <w:vAlign w:val="center"/>
          </w:tcPr>
          <w:p w14:paraId="533B6A2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51C0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0" w:type="auto"/>
            <w:vAlign w:val="center"/>
          </w:tcPr>
          <w:p w14:paraId="3E97EB9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0" w:type="auto"/>
            <w:vAlign w:val="center"/>
          </w:tcPr>
          <w:p w14:paraId="084C58B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阳台储物柜</w:t>
            </w:r>
          </w:p>
        </w:tc>
        <w:tc>
          <w:tcPr>
            <w:tcW w:w="0" w:type="auto"/>
            <w:vAlign w:val="center"/>
          </w:tcPr>
          <w:p w14:paraId="5FE87C0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150</w:t>
            </w:r>
          </w:p>
        </w:tc>
        <w:tc>
          <w:tcPr>
            <w:tcW w:w="0" w:type="auto"/>
            <w:vAlign w:val="center"/>
          </w:tcPr>
          <w:p w14:paraId="59B77AC7">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381D804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600*600*2400</w:t>
            </w:r>
          </w:p>
        </w:tc>
        <w:tc>
          <w:tcPr>
            <w:tcW w:w="0" w:type="auto"/>
            <w:vAlign w:val="center"/>
          </w:tcPr>
          <w:p w14:paraId="5BFB635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5EED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gridSpan w:val="6"/>
            <w:vAlign w:val="center"/>
          </w:tcPr>
          <w:p w14:paraId="435E968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2#宿舍</w:t>
            </w:r>
          </w:p>
        </w:tc>
      </w:tr>
      <w:tr w14:paraId="1909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Align w:val="center"/>
          </w:tcPr>
          <w:p w14:paraId="5EEB4197">
            <w:pPr>
              <w:keepNext w:val="0"/>
              <w:keepLines w:val="0"/>
              <w:pageBreakBefore w:val="0"/>
              <w:widowControl/>
              <w:tabs>
                <w:tab w:val="left" w:pos="402"/>
              </w:tabs>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0" w:type="auto"/>
            <w:vAlign w:val="center"/>
          </w:tcPr>
          <w:p w14:paraId="2607DD7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产品名称</w:t>
            </w:r>
          </w:p>
        </w:tc>
        <w:tc>
          <w:tcPr>
            <w:tcW w:w="0" w:type="auto"/>
            <w:vAlign w:val="center"/>
          </w:tcPr>
          <w:p w14:paraId="4441A2C3">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产品数量</w:t>
            </w:r>
          </w:p>
        </w:tc>
        <w:tc>
          <w:tcPr>
            <w:tcW w:w="0" w:type="auto"/>
            <w:vAlign w:val="center"/>
          </w:tcPr>
          <w:p w14:paraId="3A317AB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0" w:type="auto"/>
            <w:vAlign w:val="center"/>
          </w:tcPr>
          <w:p w14:paraId="1E62E0D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规格(mm)</w:t>
            </w:r>
          </w:p>
        </w:tc>
        <w:tc>
          <w:tcPr>
            <w:tcW w:w="0" w:type="auto"/>
            <w:vAlign w:val="center"/>
          </w:tcPr>
          <w:p w14:paraId="2A9ABA2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662F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0" w:type="auto"/>
            <w:vAlign w:val="center"/>
          </w:tcPr>
          <w:p w14:paraId="0A57810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0" w:type="auto"/>
            <w:vAlign w:val="center"/>
          </w:tcPr>
          <w:p w14:paraId="5252DB2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两人位公寓组合床（中走梯）</w:t>
            </w:r>
          </w:p>
        </w:tc>
        <w:tc>
          <w:tcPr>
            <w:tcW w:w="0" w:type="auto"/>
            <w:vAlign w:val="center"/>
          </w:tcPr>
          <w:p w14:paraId="259C41E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390</w:t>
            </w:r>
          </w:p>
        </w:tc>
        <w:tc>
          <w:tcPr>
            <w:tcW w:w="0" w:type="auto"/>
            <w:vAlign w:val="center"/>
          </w:tcPr>
          <w:p w14:paraId="078D934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12CEFA0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W4600mm*D900mm*H2950mm</w:t>
            </w:r>
          </w:p>
        </w:tc>
        <w:tc>
          <w:tcPr>
            <w:tcW w:w="0" w:type="auto"/>
            <w:vAlign w:val="center"/>
          </w:tcPr>
          <w:p w14:paraId="31FC56D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走梯宽度600mm</w:t>
            </w:r>
          </w:p>
        </w:tc>
      </w:tr>
      <w:tr w14:paraId="002F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vAlign w:val="center"/>
          </w:tcPr>
          <w:p w14:paraId="18C50BD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35A20804">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两人位公寓组合床加长</w:t>
            </w:r>
            <w:r>
              <w:rPr>
                <w:rFonts w:hint="eastAsia" w:ascii="宋体" w:hAnsi="宋体" w:eastAsia="宋体" w:cs="宋体"/>
                <w:bCs/>
                <w:sz w:val="24"/>
                <w:szCs w:val="24"/>
              </w:rPr>
              <w:t>（外挂梯）</w:t>
            </w:r>
          </w:p>
        </w:tc>
        <w:tc>
          <w:tcPr>
            <w:tcW w:w="0" w:type="auto"/>
            <w:vAlign w:val="center"/>
          </w:tcPr>
          <w:p w14:paraId="2358362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0A61D61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4A6A4D39">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W4200mm*D900mm*H2950mm</w:t>
            </w:r>
          </w:p>
        </w:tc>
        <w:tc>
          <w:tcPr>
            <w:tcW w:w="0" w:type="auto"/>
            <w:vAlign w:val="center"/>
          </w:tcPr>
          <w:p w14:paraId="33A7772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常规宿舍</w:t>
            </w:r>
          </w:p>
        </w:tc>
      </w:tr>
      <w:tr w14:paraId="009B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vAlign w:val="center"/>
          </w:tcPr>
          <w:p w14:paraId="189B7B8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0" w:type="auto"/>
            <w:vAlign w:val="center"/>
          </w:tcPr>
          <w:p w14:paraId="6602867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公寓椅</w:t>
            </w:r>
          </w:p>
        </w:tc>
        <w:tc>
          <w:tcPr>
            <w:tcW w:w="0" w:type="auto"/>
            <w:vAlign w:val="center"/>
          </w:tcPr>
          <w:p w14:paraId="3C456B5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786</w:t>
            </w:r>
          </w:p>
        </w:tc>
        <w:tc>
          <w:tcPr>
            <w:tcW w:w="0" w:type="auto"/>
            <w:vAlign w:val="center"/>
          </w:tcPr>
          <w:p w14:paraId="59D9F04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5C1A07C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460*430*830mm</w:t>
            </w:r>
          </w:p>
        </w:tc>
        <w:tc>
          <w:tcPr>
            <w:tcW w:w="0" w:type="auto"/>
            <w:vAlign w:val="center"/>
          </w:tcPr>
          <w:p w14:paraId="361D469F">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0E63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vAlign w:val="center"/>
          </w:tcPr>
          <w:p w14:paraId="0370234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0" w:type="auto"/>
            <w:vAlign w:val="center"/>
          </w:tcPr>
          <w:p w14:paraId="2D6175F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单人床1</w:t>
            </w:r>
          </w:p>
        </w:tc>
        <w:tc>
          <w:tcPr>
            <w:tcW w:w="0" w:type="auto"/>
            <w:vAlign w:val="center"/>
          </w:tcPr>
          <w:p w14:paraId="5E72D93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7F938D8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4B2AA31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2000*900*950</w:t>
            </w:r>
          </w:p>
        </w:tc>
        <w:tc>
          <w:tcPr>
            <w:tcW w:w="0" w:type="auto"/>
            <w:vAlign w:val="center"/>
          </w:tcPr>
          <w:p w14:paraId="66DF1A9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7134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vAlign w:val="center"/>
          </w:tcPr>
          <w:p w14:paraId="11C7F0F3">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0" w:type="auto"/>
            <w:vAlign w:val="center"/>
          </w:tcPr>
          <w:p w14:paraId="779FB70F">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办公桌</w:t>
            </w:r>
          </w:p>
        </w:tc>
        <w:tc>
          <w:tcPr>
            <w:tcW w:w="0" w:type="auto"/>
            <w:vAlign w:val="center"/>
          </w:tcPr>
          <w:p w14:paraId="61FA3355">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0" w:type="auto"/>
            <w:vAlign w:val="center"/>
          </w:tcPr>
          <w:p w14:paraId="00ED0F4D">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tcPr>
          <w:p w14:paraId="37325B26">
            <w:pPr>
              <w:keepNext w:val="0"/>
              <w:keepLines w:val="0"/>
              <w:pageBreakBefore w:val="0"/>
              <w:kinsoku/>
              <w:overflowPunct/>
              <w:topLinePunct w:val="0"/>
              <w:autoSpaceDE/>
              <w:autoSpaceDN/>
              <w:bidi w:val="0"/>
              <w:adjustRightInd/>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1920*600*760</w:t>
            </w:r>
          </w:p>
        </w:tc>
        <w:tc>
          <w:tcPr>
            <w:tcW w:w="0" w:type="auto"/>
            <w:vAlign w:val="center"/>
          </w:tcPr>
          <w:p w14:paraId="3D1CD31F">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742C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0" w:type="auto"/>
            <w:vAlign w:val="center"/>
          </w:tcPr>
          <w:p w14:paraId="75B0F2B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0" w:type="auto"/>
            <w:vAlign w:val="center"/>
          </w:tcPr>
          <w:p w14:paraId="3CF0B90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阳台储物柜</w:t>
            </w:r>
          </w:p>
        </w:tc>
        <w:tc>
          <w:tcPr>
            <w:tcW w:w="0" w:type="auto"/>
            <w:vAlign w:val="center"/>
          </w:tcPr>
          <w:p w14:paraId="5BD4EC6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196</w:t>
            </w:r>
          </w:p>
        </w:tc>
        <w:tc>
          <w:tcPr>
            <w:tcW w:w="0" w:type="auto"/>
            <w:vAlign w:val="center"/>
          </w:tcPr>
          <w:p w14:paraId="41A3A316">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62237D0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600*600*2400</w:t>
            </w:r>
          </w:p>
        </w:tc>
        <w:tc>
          <w:tcPr>
            <w:tcW w:w="0" w:type="auto"/>
            <w:vAlign w:val="center"/>
          </w:tcPr>
          <w:p w14:paraId="1D90E1A3">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p>
        </w:tc>
      </w:tr>
      <w:tr w14:paraId="19B9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gridSpan w:val="6"/>
            <w:vAlign w:val="center"/>
          </w:tcPr>
          <w:p w14:paraId="309A8B0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b/>
                <w:sz w:val="24"/>
                <w:szCs w:val="24"/>
              </w:rPr>
              <w:t>3#宿舍</w:t>
            </w:r>
          </w:p>
        </w:tc>
      </w:tr>
      <w:tr w14:paraId="3D9E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Align w:val="center"/>
          </w:tcPr>
          <w:p w14:paraId="4120A371">
            <w:pPr>
              <w:keepNext w:val="0"/>
              <w:keepLines w:val="0"/>
              <w:pageBreakBefore w:val="0"/>
              <w:widowControl/>
              <w:tabs>
                <w:tab w:val="left" w:pos="402"/>
              </w:tabs>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0" w:type="auto"/>
            <w:vAlign w:val="center"/>
          </w:tcPr>
          <w:p w14:paraId="7255C014">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产品名称</w:t>
            </w:r>
          </w:p>
        </w:tc>
        <w:tc>
          <w:tcPr>
            <w:tcW w:w="0" w:type="auto"/>
            <w:vAlign w:val="center"/>
          </w:tcPr>
          <w:p w14:paraId="5E58E12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产品数量</w:t>
            </w:r>
          </w:p>
        </w:tc>
        <w:tc>
          <w:tcPr>
            <w:tcW w:w="0" w:type="auto"/>
            <w:vAlign w:val="center"/>
          </w:tcPr>
          <w:p w14:paraId="1D8194A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0" w:type="auto"/>
            <w:vAlign w:val="center"/>
          </w:tcPr>
          <w:p w14:paraId="095516F2">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规格(mm)</w:t>
            </w:r>
          </w:p>
        </w:tc>
        <w:tc>
          <w:tcPr>
            <w:tcW w:w="0" w:type="auto"/>
            <w:vAlign w:val="center"/>
          </w:tcPr>
          <w:p w14:paraId="4CD7924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151E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0" w:type="auto"/>
            <w:vAlign w:val="center"/>
          </w:tcPr>
          <w:p w14:paraId="3B706AC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0" w:type="auto"/>
            <w:vAlign w:val="center"/>
          </w:tcPr>
          <w:p w14:paraId="47E8A3E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两人位公寓组合床（中走梯）</w:t>
            </w:r>
          </w:p>
        </w:tc>
        <w:tc>
          <w:tcPr>
            <w:tcW w:w="0" w:type="auto"/>
            <w:vAlign w:val="center"/>
          </w:tcPr>
          <w:p w14:paraId="6EEA4CD3">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662</w:t>
            </w:r>
          </w:p>
        </w:tc>
        <w:tc>
          <w:tcPr>
            <w:tcW w:w="0" w:type="auto"/>
            <w:vAlign w:val="center"/>
          </w:tcPr>
          <w:p w14:paraId="12C9B89A">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09A5DCB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W4600mm*D900mm*H2950mm</w:t>
            </w:r>
          </w:p>
        </w:tc>
        <w:tc>
          <w:tcPr>
            <w:tcW w:w="0" w:type="auto"/>
            <w:vAlign w:val="center"/>
          </w:tcPr>
          <w:p w14:paraId="1897ABA7">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走梯宽度600mm</w:t>
            </w:r>
          </w:p>
        </w:tc>
      </w:tr>
      <w:tr w14:paraId="5DC8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center"/>
          </w:tcPr>
          <w:p w14:paraId="5692C1C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1FEA553B">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两人位公寓组合床加长</w:t>
            </w:r>
            <w:r>
              <w:rPr>
                <w:rFonts w:hint="eastAsia" w:ascii="宋体" w:hAnsi="宋体" w:eastAsia="宋体" w:cs="宋体"/>
                <w:bCs/>
                <w:sz w:val="24"/>
                <w:szCs w:val="24"/>
              </w:rPr>
              <w:t>（外挂梯）</w:t>
            </w:r>
          </w:p>
        </w:tc>
        <w:tc>
          <w:tcPr>
            <w:tcW w:w="0" w:type="auto"/>
            <w:vAlign w:val="center"/>
          </w:tcPr>
          <w:p w14:paraId="0E53FBB8">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0" w:type="auto"/>
            <w:vAlign w:val="center"/>
          </w:tcPr>
          <w:p w14:paraId="611C871E">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62C10723">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W4200mm*D900mm*H2950mm</w:t>
            </w:r>
          </w:p>
        </w:tc>
        <w:tc>
          <w:tcPr>
            <w:tcW w:w="0" w:type="auto"/>
            <w:vAlign w:val="center"/>
          </w:tcPr>
          <w:p w14:paraId="101209A2">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常规宿舍</w:t>
            </w:r>
          </w:p>
        </w:tc>
      </w:tr>
      <w:tr w14:paraId="4B80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center"/>
          </w:tcPr>
          <w:p w14:paraId="7BBDC18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0" w:type="auto"/>
            <w:vAlign w:val="center"/>
          </w:tcPr>
          <w:p w14:paraId="017A694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公寓椅</w:t>
            </w:r>
          </w:p>
        </w:tc>
        <w:tc>
          <w:tcPr>
            <w:tcW w:w="0" w:type="auto"/>
            <w:vAlign w:val="center"/>
          </w:tcPr>
          <w:p w14:paraId="366222C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1328</w:t>
            </w:r>
          </w:p>
        </w:tc>
        <w:tc>
          <w:tcPr>
            <w:tcW w:w="0" w:type="auto"/>
            <w:vAlign w:val="center"/>
          </w:tcPr>
          <w:p w14:paraId="73D0E6F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张</w:t>
            </w:r>
          </w:p>
        </w:tc>
        <w:tc>
          <w:tcPr>
            <w:tcW w:w="0" w:type="auto"/>
            <w:vAlign w:val="center"/>
          </w:tcPr>
          <w:p w14:paraId="63757FDD">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460*430*830mm</w:t>
            </w:r>
          </w:p>
        </w:tc>
        <w:tc>
          <w:tcPr>
            <w:tcW w:w="0" w:type="auto"/>
            <w:vAlign w:val="center"/>
          </w:tcPr>
          <w:p w14:paraId="10F1A44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常规宿舍</w:t>
            </w:r>
          </w:p>
        </w:tc>
      </w:tr>
      <w:tr w14:paraId="0E21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vAlign w:val="center"/>
          </w:tcPr>
          <w:p w14:paraId="4F1C0F4C">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0" w:type="auto"/>
            <w:vAlign w:val="center"/>
          </w:tcPr>
          <w:p w14:paraId="6DF229E4">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阳台储物柜</w:t>
            </w:r>
          </w:p>
        </w:tc>
        <w:tc>
          <w:tcPr>
            <w:tcW w:w="0" w:type="auto"/>
            <w:vAlign w:val="center"/>
          </w:tcPr>
          <w:p w14:paraId="49D68DF1">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332</w:t>
            </w:r>
          </w:p>
        </w:tc>
        <w:tc>
          <w:tcPr>
            <w:tcW w:w="0" w:type="auto"/>
            <w:vAlign w:val="center"/>
          </w:tcPr>
          <w:p w14:paraId="1382C052">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组</w:t>
            </w:r>
          </w:p>
        </w:tc>
        <w:tc>
          <w:tcPr>
            <w:tcW w:w="0" w:type="auto"/>
            <w:vAlign w:val="center"/>
          </w:tcPr>
          <w:p w14:paraId="0AA32FE0">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600*600*2400</w:t>
            </w:r>
          </w:p>
        </w:tc>
        <w:tc>
          <w:tcPr>
            <w:tcW w:w="0" w:type="auto"/>
            <w:vAlign w:val="center"/>
          </w:tcPr>
          <w:p w14:paraId="6C24CED5">
            <w:pPr>
              <w:keepNext w:val="0"/>
              <w:keepLines w:val="0"/>
              <w:pageBreakBefore w:val="0"/>
              <w:widowControl/>
              <w:kinsoku/>
              <w:overflowPunct/>
              <w:topLinePunct w:val="0"/>
              <w:autoSpaceDE/>
              <w:autoSpaceDN/>
              <w:bidi w:val="0"/>
              <w:adjustRightInd/>
              <w:snapToGrid w:val="0"/>
              <w:spacing w:beforeAutospacing="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常规宿舍</w:t>
            </w:r>
          </w:p>
        </w:tc>
      </w:tr>
    </w:tbl>
    <w:p w14:paraId="10EA014B">
      <w:pPr>
        <w:pStyle w:val="9"/>
        <w:keepLines w:val="0"/>
        <w:pageBreakBefore w:val="0"/>
        <w:kinsoku/>
        <w:overflowPunct/>
        <w:topLinePunct w:val="0"/>
        <w:bidi w:val="0"/>
        <w:adjustRightInd/>
        <w:spacing w:before="0" w:beforeAutospacing="0" w:after="0" w:afterAutospacing="0" w:line="240" w:lineRule="auto"/>
        <w:ind w:left="0" w:firstLine="480" w:firstLineChars="200"/>
        <w:rPr>
          <w:i/>
        </w:rPr>
      </w:pPr>
    </w:p>
    <w:p w14:paraId="5A46B341">
      <w:pPr>
        <w:keepLines w:val="0"/>
        <w:pageBreakBefore w:val="0"/>
        <w:kinsoku/>
        <w:wordWrap w:val="0"/>
        <w:overflowPunct/>
        <w:topLinePunct w:val="0"/>
        <w:bidi w:val="0"/>
        <w:adjustRightInd/>
        <w:spacing w:beforeAutospacing="0" w:afterAutospacing="0" w:line="24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（三）产品规格及视图（图纸仅供参考，图纸与技术参数不一致之处，以技术参数要求为准）</w:t>
      </w:r>
    </w:p>
    <w:p w14:paraId="78D17F5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1、两人位公寓组合床（中走梯宽度600mm）</w:t>
      </w:r>
    </w:p>
    <w:p w14:paraId="72F3E765">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（1）两人位公寓组合床（中走梯）三视图</w:t>
      </w:r>
      <w:r>
        <w:rPr>
          <w:rFonts w:hint="eastAsia" w:ascii="宋体" w:hAnsi="宋体" w:eastAsia="宋体" w:cs="宋体"/>
          <w:sz w:val="24"/>
          <w:szCs w:val="24"/>
          <w:highlight w:val="yellow"/>
        </w:rPr>
        <w:t>（W4600mm*D900mm*H2950mm）</w:t>
      </w:r>
    </w:p>
    <w:p w14:paraId="215D08D1">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35B7473E">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356870</wp:posOffset>
            </wp:positionH>
            <wp:positionV relativeFrom="paragraph">
              <wp:posOffset>27940</wp:posOffset>
            </wp:positionV>
            <wp:extent cx="5045710" cy="35560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045710" cy="3556000"/>
                    </a:xfrm>
                    <a:prstGeom prst="rect">
                      <a:avLst/>
                    </a:prstGeom>
                  </pic:spPr>
                </pic:pic>
              </a:graphicData>
            </a:graphic>
          </wp:anchor>
        </w:drawing>
      </w:r>
    </w:p>
    <w:p w14:paraId="5FD7D733">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5DAA255B">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459525B7">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249C8FCA">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0594683B">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20DCEA11">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4E60C8A5">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201A9850">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43EBBEDF">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4487772C">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2AE87B29">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287B2E61">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6744360B">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7F49BA96">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401324BF">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44614234">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（2）两人位公寓组合床（中走梯）-高架床三视图（W4600mm*D900mm*H2950mm）</w:t>
      </w:r>
    </w:p>
    <w:p w14:paraId="04BE6BEE">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2E802A7E">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777105" cy="3225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777489" cy="3226496"/>
                    </a:xfrm>
                    <a:prstGeom prst="rect">
                      <a:avLst/>
                    </a:prstGeom>
                  </pic:spPr>
                </pic:pic>
              </a:graphicData>
            </a:graphic>
          </wp:inline>
        </w:drawing>
      </w:r>
    </w:p>
    <w:p w14:paraId="050B2550">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6E12C875">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0EE1F686">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16CCC9ED">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（3）两人位公寓组合床（中走梯）-床下组合柜三视图（W1920mm*D600mm*H1730mm）</w:t>
      </w:r>
    </w:p>
    <w:p w14:paraId="11822D70">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87010" cy="3962400"/>
            <wp:effectExtent l="0" t="0" r="0" b="0"/>
            <wp:docPr id="22" name="图片 22" descr="C:\Users\djf\AppData\Local\Temp\ksohtml14441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jf\AppData\Local\Temp\ksohtml144412\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87010" cy="3962400"/>
                    </a:xfrm>
                    <a:prstGeom prst="rect">
                      <a:avLst/>
                    </a:prstGeom>
                    <a:noFill/>
                    <a:ln>
                      <a:noFill/>
                    </a:ln>
                  </pic:spPr>
                </pic:pic>
              </a:graphicData>
            </a:graphic>
          </wp:inline>
        </w:drawing>
      </w:r>
    </w:p>
    <w:p w14:paraId="666FDF76">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44D3B9C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2、两人位公寓组合床加长（外挂梯）</w:t>
      </w:r>
    </w:p>
    <w:p w14:paraId="1E4A6BD7">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（1）两人位公寓组合床加长（外挂梯）三视图（W4200mm*D900mm*H2950mm）</w:t>
      </w:r>
    </w:p>
    <w:p w14:paraId="4246C425">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984750" cy="3825240"/>
            <wp:effectExtent l="0" t="0" r="13970" b="0"/>
            <wp:docPr id="18" name="图片 18" descr="d2b108c9f60dd423c0b6e70cad25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2b108c9f60dd423c0b6e70cad254b5"/>
                    <pic:cNvPicPr>
                      <a:picLocks noChangeAspect="1"/>
                    </pic:cNvPicPr>
                  </pic:nvPicPr>
                  <pic:blipFill>
                    <a:blip r:embed="rId8"/>
                    <a:stretch>
                      <a:fillRect/>
                    </a:stretch>
                  </pic:blipFill>
                  <pic:spPr>
                    <a:xfrm>
                      <a:off x="0" y="0"/>
                      <a:ext cx="4984750" cy="3825240"/>
                    </a:xfrm>
                    <a:prstGeom prst="rect">
                      <a:avLst/>
                    </a:prstGeom>
                  </pic:spPr>
                </pic:pic>
              </a:graphicData>
            </a:graphic>
          </wp:inline>
        </w:drawing>
      </w:r>
    </w:p>
    <w:p w14:paraId="0F24C368">
      <w:pPr>
        <w:pStyle w:val="9"/>
        <w:keepLines w:val="0"/>
        <w:pageBreakBefore w:val="0"/>
        <w:numPr>
          <w:ilvl w:val="0"/>
          <w:numId w:val="1"/>
        </w:numPr>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两人位公寓组合床加长（外挂梯）-高架床三视图（W4200mm*D900mm*H2950mm）</w:t>
      </w:r>
    </w:p>
    <w:p w14:paraId="0D77D463">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1FA7ADD9">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38750" cy="381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392" cy="3809740"/>
                    </a:xfrm>
                    <a:prstGeom prst="rect">
                      <a:avLst/>
                    </a:prstGeom>
                  </pic:spPr>
                </pic:pic>
              </a:graphicData>
            </a:graphic>
          </wp:inline>
        </w:drawing>
      </w:r>
    </w:p>
    <w:p w14:paraId="681A243D">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2F9C672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（3）两人位公寓组合床加长（外挂梯）-床下组合柜三视图（W2020mm*D600mm*H1750mm）</w:t>
      </w:r>
    </w:p>
    <w:p w14:paraId="6F2E9CB8">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001895" cy="42538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rcRect l="16538" t="7285" r="8319" b="4856"/>
                    <a:stretch>
                      <a:fillRect/>
                    </a:stretch>
                  </pic:blipFill>
                  <pic:spPr>
                    <a:xfrm>
                      <a:off x="0" y="0"/>
                      <a:ext cx="5005096" cy="4256471"/>
                    </a:xfrm>
                    <a:prstGeom prst="rect">
                      <a:avLst/>
                    </a:prstGeom>
                    <a:ln>
                      <a:noFill/>
                    </a:ln>
                  </pic:spPr>
                </pic:pic>
              </a:graphicData>
            </a:graphic>
          </wp:inline>
        </w:drawing>
      </w:r>
    </w:p>
    <w:p w14:paraId="26205F8B">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6D3D4C68">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3C66829F">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66D70D2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3、两人位公寓组合床（外挂梯）</w:t>
      </w:r>
    </w:p>
    <w:p w14:paraId="48C9DECF">
      <w:pPr>
        <w:pStyle w:val="9"/>
        <w:keepLines w:val="0"/>
        <w:pageBreakBefore w:val="0"/>
        <w:numPr>
          <w:ilvl w:val="0"/>
          <w:numId w:val="2"/>
        </w:numPr>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两人位公寓组合床（外挂梯）三视图（W4000mm*D900mm*H2600mm）</w:t>
      </w:r>
    </w:p>
    <w:p w14:paraId="26AA1649">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778885" cy="2900045"/>
            <wp:effectExtent l="0" t="0" r="635" b="10795"/>
            <wp:docPr id="34" name="图片 34" descr="d2b108c9f60dd423c0b6e70cad25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2b108c9f60dd423c0b6e70cad254b5"/>
                    <pic:cNvPicPr>
                      <a:picLocks noChangeAspect="1"/>
                    </pic:cNvPicPr>
                  </pic:nvPicPr>
                  <pic:blipFill>
                    <a:blip r:embed="rId11" cstate="print"/>
                    <a:stretch>
                      <a:fillRect/>
                    </a:stretch>
                  </pic:blipFill>
                  <pic:spPr>
                    <a:xfrm>
                      <a:off x="0" y="0"/>
                      <a:ext cx="3778885" cy="2900045"/>
                    </a:xfrm>
                    <a:prstGeom prst="rect">
                      <a:avLst/>
                    </a:prstGeom>
                  </pic:spPr>
                </pic:pic>
              </a:graphicData>
            </a:graphic>
          </wp:inline>
        </w:drawing>
      </w:r>
    </w:p>
    <w:p w14:paraId="2E72379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7AD8B908">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（2）两人位公寓组合床（外挂梯）-高架床三视图（W4000mm*D900mm*H2600mm）</w:t>
      </w:r>
    </w:p>
    <w:p w14:paraId="1AB59908">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6187440" cy="4503420"/>
            <wp:effectExtent l="0" t="0" r="0" b="0"/>
            <wp:docPr id="4" name="图片 4" descr="F:\WeChat Files\djfbest\FileStorage\Temp\408375f9ab9386a9e81218e7c30a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WeChat Files\djfbest\FileStorage\Temp\408375f9ab9386a9e81218e7c30a5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87440" cy="4503420"/>
                    </a:xfrm>
                    <a:prstGeom prst="rect">
                      <a:avLst/>
                    </a:prstGeom>
                    <a:noFill/>
                    <a:ln>
                      <a:noFill/>
                    </a:ln>
                  </pic:spPr>
                </pic:pic>
              </a:graphicData>
            </a:graphic>
          </wp:inline>
        </w:drawing>
      </w:r>
    </w:p>
    <w:p w14:paraId="00D12F47">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1616ABD7">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3F67393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7CBD640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6EF234EE">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139EEF4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（3）两人位公寓组合床（外挂梯）-床下组合柜三视图（W1920mm*D600mm*H1450mm）</w:t>
      </w:r>
    </w:p>
    <w:p w14:paraId="159C58CC">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00650" cy="4493260"/>
            <wp:effectExtent l="0" t="0" r="0" b="0"/>
            <wp:docPr id="10" name="图片 5" descr="C:\Users\w\Documents\WeChat Files\qiqi-wtb\FileStorage\Temp\58f5068a5cdcb3105a73e984c6e0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w\Documents\WeChat Files\qiqi-wtb\FileStorage\Temp\58f5068a5cdcb3105a73e984c6e0c8b.jpg"/>
                    <pic:cNvPicPr>
                      <a:picLocks noChangeAspect="1" noChangeArrowheads="1"/>
                    </pic:cNvPicPr>
                  </pic:nvPicPr>
                  <pic:blipFill>
                    <a:blip r:embed="rId13" cstate="print"/>
                    <a:srcRect l="17077" t="8747" r="10565" b="5297"/>
                    <a:stretch>
                      <a:fillRect/>
                    </a:stretch>
                  </pic:blipFill>
                  <pic:spPr>
                    <a:xfrm>
                      <a:off x="0" y="0"/>
                      <a:ext cx="5213601" cy="4504551"/>
                    </a:xfrm>
                    <a:prstGeom prst="rect">
                      <a:avLst/>
                    </a:prstGeom>
                    <a:noFill/>
                    <a:ln>
                      <a:noFill/>
                    </a:ln>
                  </pic:spPr>
                </pic:pic>
              </a:graphicData>
            </a:graphic>
          </wp:inline>
        </w:drawing>
      </w:r>
    </w:p>
    <w:p w14:paraId="6EAA9C9A">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4、公寓椅（460*430*830mm）</w:t>
      </w:r>
    </w:p>
    <w:p w14:paraId="00418C20">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06550" cy="2035175"/>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cstate="print"/>
                    <a:stretch>
                      <a:fillRect/>
                    </a:stretch>
                  </pic:blipFill>
                  <pic:spPr>
                    <a:xfrm>
                      <a:off x="0" y="0"/>
                      <a:ext cx="1605750" cy="2034318"/>
                    </a:xfrm>
                    <a:prstGeom prst="rect">
                      <a:avLst/>
                    </a:prstGeom>
                    <a:noFill/>
                    <a:ln>
                      <a:noFill/>
                    </a:ln>
                  </pic:spPr>
                </pic:pic>
              </a:graphicData>
            </a:graphic>
          </wp:inline>
        </w:drawing>
      </w:r>
    </w:p>
    <w:p w14:paraId="2E1A801B">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5、单人床1（2000*900*950mm），6、单人床2（2000*1050*950mm）三视图</w:t>
      </w:r>
    </w:p>
    <w:p w14:paraId="3AE8FFCC">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68618125">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54550" cy="3398520"/>
            <wp:effectExtent l="0" t="0" r="889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5"/>
                    <a:stretch>
                      <a:fillRect/>
                    </a:stretch>
                  </pic:blipFill>
                  <pic:spPr>
                    <a:xfrm>
                      <a:off x="0" y="0"/>
                      <a:ext cx="4654550" cy="3398520"/>
                    </a:xfrm>
                    <a:prstGeom prst="rect">
                      <a:avLst/>
                    </a:prstGeom>
                    <a:noFill/>
                    <a:ln>
                      <a:noFill/>
                    </a:ln>
                  </pic:spPr>
                </pic:pic>
              </a:graphicData>
            </a:graphic>
          </wp:inline>
        </w:drawing>
      </w:r>
    </w:p>
    <w:p w14:paraId="2CEAB25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7、办公桌（1920*600*760mm）三视图</w:t>
      </w:r>
    </w:p>
    <w:p w14:paraId="3496EDFB">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38DB77CC">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49545" cy="3937635"/>
            <wp:effectExtent l="0" t="0" r="8255" b="9525"/>
            <wp:docPr id="9" name="图片 15" descr="G:\2023\审计莫愁\3.8\办公桌.jpg办公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G:\2023\审计莫愁\3.8\办公桌.jpg办公桌"/>
                    <pic:cNvPicPr>
                      <a:picLocks noChangeAspect="1"/>
                    </pic:cNvPicPr>
                  </pic:nvPicPr>
                  <pic:blipFill>
                    <a:blip r:embed="rId16"/>
                    <a:stretch>
                      <a:fillRect/>
                    </a:stretch>
                  </pic:blipFill>
                  <pic:spPr>
                    <a:xfrm>
                      <a:off x="0" y="0"/>
                      <a:ext cx="5249545" cy="3937635"/>
                    </a:xfrm>
                    <a:prstGeom prst="rect">
                      <a:avLst/>
                    </a:prstGeom>
                    <a:noFill/>
                    <a:ln>
                      <a:noFill/>
                    </a:ln>
                  </pic:spPr>
                </pic:pic>
              </a:graphicData>
            </a:graphic>
          </wp:inline>
        </w:drawing>
      </w:r>
    </w:p>
    <w:p w14:paraId="5A501C0A">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8、自修桌（1400*600*760mm）三视图</w:t>
      </w:r>
    </w:p>
    <w:p w14:paraId="7EB2D8A2">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78986E93">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364934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4693285" cy="3649345"/>
                    </a:xfrm>
                    <a:prstGeom prst="rect">
                      <a:avLst/>
                    </a:prstGeom>
                    <a:noFill/>
                    <a:ln>
                      <a:noFill/>
                    </a:ln>
                  </pic:spPr>
                </pic:pic>
              </a:graphicData>
            </a:graphic>
          </wp:inline>
        </w:drawing>
      </w:r>
    </w:p>
    <w:p w14:paraId="65B53FC8">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9、衣柜（800*600*1730mm）效果图</w:t>
      </w:r>
    </w:p>
    <w:p w14:paraId="46CFD2A7">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p>
    <w:p w14:paraId="5DF703A7">
      <w:pPr>
        <w:pStyle w:val="9"/>
        <w:keepLines w:val="0"/>
        <w:pageBreakBefore w:val="0"/>
        <w:kinsoku/>
        <w:overflowPunct/>
        <w:topLinePunct w:val="0"/>
        <w:bidi w:val="0"/>
        <w:adjustRightInd/>
        <w:spacing w:before="0" w:beforeAutospacing="0" w:after="0" w:afterAutospacing="0" w:line="240" w:lineRule="auto"/>
        <w:ind w:left="0" w:firstLine="480" w:firstLineChars="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51020" cy="3726180"/>
            <wp:effectExtent l="0" t="0" r="7620" b="7620"/>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18"/>
                    <a:stretch>
                      <a:fillRect/>
                    </a:stretch>
                  </pic:blipFill>
                  <pic:spPr>
                    <a:xfrm>
                      <a:off x="0" y="0"/>
                      <a:ext cx="4351020" cy="3726180"/>
                    </a:xfrm>
                    <a:prstGeom prst="rect">
                      <a:avLst/>
                    </a:prstGeom>
                    <a:noFill/>
                    <a:ln>
                      <a:noFill/>
                    </a:ln>
                  </pic:spPr>
                </pic:pic>
              </a:graphicData>
            </a:graphic>
          </wp:inline>
        </w:drawing>
      </w:r>
    </w:p>
    <w:p w14:paraId="5F786BEE">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6B7D12C1">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10、阳台储物柜（</w:t>
      </w:r>
      <w:r>
        <w:rPr>
          <w:rFonts w:hint="eastAsia" w:ascii="宋体" w:hAnsi="宋体" w:eastAsia="宋体" w:cs="宋体"/>
          <w:sz w:val="24"/>
          <w:szCs w:val="24"/>
          <w:highlight w:val="yellow"/>
        </w:rPr>
        <w:t>490*800*2100）效果图</w:t>
      </w:r>
    </w:p>
    <w:p w14:paraId="0A8E5AC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344BC135">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67E9EC8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5419AC5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057E35A5">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436245</wp:posOffset>
            </wp:positionH>
            <wp:positionV relativeFrom="paragraph">
              <wp:posOffset>75565</wp:posOffset>
            </wp:positionV>
            <wp:extent cx="4114800" cy="4152900"/>
            <wp:effectExtent l="0" t="0" r="0" b="0"/>
            <wp:wrapNone/>
            <wp:docPr id="1" name="图片 2" descr="柜子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柜子设计图"/>
                    <pic:cNvPicPr>
                      <a:picLocks noChangeAspect="1"/>
                    </pic:cNvPicPr>
                  </pic:nvPicPr>
                  <pic:blipFill>
                    <a:blip r:embed="rId19"/>
                    <a:stretch>
                      <a:fillRect/>
                    </a:stretch>
                  </pic:blipFill>
                  <pic:spPr>
                    <a:xfrm>
                      <a:off x="0" y="0"/>
                      <a:ext cx="4114800" cy="4152900"/>
                    </a:xfrm>
                    <a:prstGeom prst="rect">
                      <a:avLst/>
                    </a:prstGeom>
                    <a:noFill/>
                    <a:ln>
                      <a:noFill/>
                    </a:ln>
                  </pic:spPr>
                </pic:pic>
              </a:graphicData>
            </a:graphic>
          </wp:anchor>
        </w:drawing>
      </w:r>
    </w:p>
    <w:p w14:paraId="7D9F77A3">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507A7C9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0F700AB7">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78201CC5">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45097758">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6C06357E">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69725C0F">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7F825614">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30E027F4">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058249E5">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547FAEB6">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5C535569">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7B38489B">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121F796B">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3251BFCA">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03C43D00">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3B7AC406">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12C6277E">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079D0DB3">
      <w:pPr>
        <w:keepLines w:val="0"/>
        <w:pageBreakBefore w:val="0"/>
        <w:kinsoku/>
        <w:overflowPunct/>
        <w:topLinePunct w:val="0"/>
        <w:bidi w:val="0"/>
        <w:adjustRightInd/>
        <w:spacing w:beforeAutospacing="0" w:afterAutospacing="0" w:line="240" w:lineRule="auto"/>
        <w:ind w:left="0" w:firstLine="480" w:firstLineChars="200"/>
        <w:rPr>
          <w:rFonts w:hint="eastAsia" w:ascii="宋体" w:hAnsi="宋体" w:eastAsia="宋体" w:cs="宋体"/>
          <w:sz w:val="24"/>
          <w:szCs w:val="24"/>
        </w:rPr>
      </w:pPr>
    </w:p>
    <w:p w14:paraId="7F446079">
      <w:pPr>
        <w:keepLines w:val="0"/>
        <w:pageBreakBefore w:val="0"/>
        <w:kinsoku/>
        <w:overflowPunct/>
        <w:topLinePunct w:val="0"/>
        <w:bidi w:val="0"/>
        <w:adjustRightInd/>
        <w:spacing w:beforeAutospacing="0" w:afterAutospacing="0" w:line="240" w:lineRule="auto"/>
        <w:ind w:left="0" w:firstLine="420" w:firstLineChars="200"/>
      </w:pPr>
    </w:p>
    <w:p w14:paraId="7EF45C00">
      <w:pPr>
        <w:keepLines w:val="0"/>
        <w:pageBreakBefore w:val="0"/>
        <w:kinsoku/>
        <w:overflowPunct/>
        <w:topLinePunct w:val="0"/>
        <w:bidi w:val="0"/>
        <w:adjustRightInd/>
        <w:spacing w:beforeAutospacing="0" w:afterAutospacing="0" w:line="240" w:lineRule="auto"/>
        <w:ind w:left="0" w:firstLine="420" w:firstLineChars="200"/>
      </w:pPr>
    </w:p>
    <w:p w14:paraId="2E426E3C">
      <w:pPr>
        <w:keepLines w:val="0"/>
        <w:pageBreakBefore w:val="0"/>
        <w:kinsoku/>
        <w:overflowPunct/>
        <w:topLinePunct w:val="0"/>
        <w:bidi w:val="0"/>
        <w:adjustRightInd/>
        <w:spacing w:beforeAutospacing="0" w:afterAutospacing="0" w:line="240" w:lineRule="auto"/>
        <w:ind w:left="0" w:firstLine="420" w:firstLineChars="200"/>
      </w:pPr>
    </w:p>
    <w:p w14:paraId="07E0E049">
      <w:pPr>
        <w:keepLines w:val="0"/>
        <w:pageBreakBefore w:val="0"/>
        <w:kinsoku/>
        <w:overflowPunct/>
        <w:topLinePunct w:val="0"/>
        <w:bidi w:val="0"/>
        <w:adjustRightInd/>
        <w:spacing w:beforeAutospacing="0" w:afterAutospacing="0" w:line="240" w:lineRule="auto"/>
        <w:ind w:left="0" w:firstLine="420" w:firstLineChars="200"/>
      </w:pPr>
    </w:p>
    <w:p w14:paraId="51EAE1A2">
      <w:pPr>
        <w:keepLines w:val="0"/>
        <w:pageBreakBefore w:val="0"/>
        <w:kinsoku/>
        <w:overflowPunct/>
        <w:topLinePunct w:val="0"/>
        <w:bidi w:val="0"/>
        <w:adjustRightInd/>
        <w:spacing w:beforeAutospacing="0" w:afterAutospacing="0" w:line="240" w:lineRule="auto"/>
        <w:ind w:left="0" w:firstLine="420" w:firstLineChars="200"/>
      </w:pPr>
    </w:p>
    <w:p w14:paraId="02D3EF58">
      <w:pPr>
        <w:keepLines w:val="0"/>
        <w:pageBreakBefore w:val="0"/>
        <w:kinsoku/>
        <w:overflowPunct/>
        <w:topLinePunct w:val="0"/>
        <w:bidi w:val="0"/>
        <w:adjustRightInd/>
        <w:spacing w:beforeAutospacing="0" w:afterAutospacing="0" w:line="240" w:lineRule="auto"/>
        <w:ind w:left="0" w:firstLine="420" w:firstLineChars="200"/>
      </w:pPr>
    </w:p>
    <w:p w14:paraId="5B9BDC6D">
      <w:pPr>
        <w:keepLines w:val="0"/>
        <w:pageBreakBefore w:val="0"/>
        <w:kinsoku/>
        <w:overflowPunct/>
        <w:topLinePunct w:val="0"/>
        <w:bidi w:val="0"/>
        <w:adjustRightInd/>
        <w:spacing w:beforeAutospacing="0" w:afterAutospacing="0" w:line="240" w:lineRule="auto"/>
        <w:ind w:left="0" w:firstLine="420" w:firstLineChars="200"/>
      </w:pPr>
    </w:p>
    <w:p w14:paraId="66F50359">
      <w:pPr>
        <w:keepLines w:val="0"/>
        <w:pageBreakBefore w:val="0"/>
        <w:kinsoku/>
        <w:overflowPunct/>
        <w:topLinePunct w:val="0"/>
        <w:bidi w:val="0"/>
        <w:adjustRightInd/>
        <w:spacing w:beforeAutospacing="0" w:afterAutospacing="0" w:line="240" w:lineRule="auto"/>
        <w:ind w:left="0" w:firstLine="420" w:firstLineChars="200"/>
      </w:pPr>
    </w:p>
    <w:p w14:paraId="63AA015E">
      <w:pPr>
        <w:keepLines w:val="0"/>
        <w:pageBreakBefore w:val="0"/>
        <w:kinsoku/>
        <w:overflowPunct/>
        <w:topLinePunct w:val="0"/>
        <w:bidi w:val="0"/>
        <w:adjustRightInd/>
        <w:spacing w:beforeAutospacing="0" w:afterAutospacing="0" w:line="240" w:lineRule="auto"/>
        <w:ind w:left="0" w:firstLine="420" w:firstLineChars="200"/>
      </w:pPr>
    </w:p>
    <w:p w14:paraId="6469A785">
      <w:pPr>
        <w:keepLines w:val="0"/>
        <w:pageBreakBefore w:val="0"/>
        <w:kinsoku/>
        <w:overflowPunct/>
        <w:topLinePunct w:val="0"/>
        <w:bidi w:val="0"/>
        <w:adjustRightInd/>
        <w:spacing w:beforeAutospacing="0" w:afterAutospacing="0" w:line="240" w:lineRule="auto"/>
        <w:ind w:left="0" w:firstLine="420" w:firstLineChars="200"/>
      </w:pPr>
    </w:p>
    <w:p w14:paraId="56886524">
      <w:pPr>
        <w:keepLines w:val="0"/>
        <w:pageBreakBefore w:val="0"/>
        <w:kinsoku/>
        <w:overflowPunct/>
        <w:topLinePunct w:val="0"/>
        <w:bidi w:val="0"/>
        <w:adjustRightInd/>
        <w:spacing w:beforeAutospacing="0" w:afterAutospacing="0" w:line="240" w:lineRule="auto"/>
        <w:ind w:left="0" w:firstLine="420" w:firstLineChars="200"/>
      </w:pPr>
    </w:p>
    <w:p w14:paraId="65A416F5">
      <w:pPr>
        <w:keepLines w:val="0"/>
        <w:pageBreakBefore w:val="0"/>
        <w:kinsoku/>
        <w:overflowPunct/>
        <w:topLinePunct w:val="0"/>
        <w:bidi w:val="0"/>
        <w:adjustRightInd/>
        <w:spacing w:beforeAutospacing="0" w:afterAutospacing="0" w:line="240" w:lineRule="auto"/>
        <w:ind w:left="0" w:firstLine="420" w:firstLineChars="200"/>
      </w:pPr>
    </w:p>
    <w:p w14:paraId="5FA3B86C">
      <w:pPr>
        <w:keepLines w:val="0"/>
        <w:pageBreakBefore w:val="0"/>
        <w:kinsoku/>
        <w:overflowPunct/>
        <w:topLinePunct w:val="0"/>
        <w:bidi w:val="0"/>
        <w:adjustRightInd/>
        <w:spacing w:beforeAutospacing="0" w:afterAutospacing="0" w:line="240" w:lineRule="auto"/>
        <w:ind w:left="0" w:firstLine="420" w:firstLineChars="200"/>
      </w:pPr>
    </w:p>
    <w:p w14:paraId="45CEFB2E">
      <w:pPr>
        <w:keepLines w:val="0"/>
        <w:pageBreakBefore w:val="0"/>
        <w:kinsoku/>
        <w:overflowPunct/>
        <w:topLinePunct w:val="0"/>
        <w:bidi w:val="0"/>
        <w:adjustRightInd/>
        <w:spacing w:beforeAutospacing="0" w:afterAutospacing="0" w:line="240" w:lineRule="auto"/>
        <w:ind w:left="0" w:firstLine="420" w:firstLineChars="200"/>
      </w:pPr>
    </w:p>
    <w:p w14:paraId="3A78029D">
      <w:pPr>
        <w:keepLines w:val="0"/>
        <w:pageBreakBefore w:val="0"/>
        <w:kinsoku/>
        <w:overflowPunct/>
        <w:topLinePunct w:val="0"/>
        <w:bidi w:val="0"/>
        <w:adjustRightInd/>
        <w:spacing w:beforeAutospacing="0" w:afterAutospacing="0" w:line="240" w:lineRule="auto"/>
        <w:ind w:left="0" w:firstLine="420" w:firstLineChars="200"/>
      </w:pPr>
    </w:p>
    <w:p w14:paraId="724ACA4A">
      <w:pPr>
        <w:keepLines w:val="0"/>
        <w:pageBreakBefore w:val="0"/>
        <w:kinsoku/>
        <w:overflowPunct/>
        <w:topLinePunct w:val="0"/>
        <w:bidi w:val="0"/>
        <w:adjustRightInd/>
        <w:spacing w:beforeAutospacing="0" w:afterAutospacing="0" w:line="240" w:lineRule="auto"/>
        <w:ind w:left="0" w:firstLine="420" w:firstLineChars="200"/>
      </w:pPr>
    </w:p>
    <w:p w14:paraId="0C2DFA13">
      <w:pPr>
        <w:keepLines w:val="0"/>
        <w:pageBreakBefore w:val="0"/>
        <w:kinsoku/>
        <w:overflowPunct/>
        <w:topLinePunct w:val="0"/>
        <w:bidi w:val="0"/>
        <w:adjustRightInd/>
        <w:spacing w:beforeAutospacing="0" w:afterAutospacing="0" w:line="240" w:lineRule="auto"/>
        <w:ind w:left="0" w:firstLine="420" w:firstLineChars="200"/>
      </w:pPr>
    </w:p>
    <w:p w14:paraId="2BA83F31">
      <w:pPr>
        <w:keepLines w:val="0"/>
        <w:pageBreakBefore w:val="0"/>
        <w:kinsoku/>
        <w:overflowPunct/>
        <w:topLinePunct w:val="0"/>
        <w:bidi w:val="0"/>
        <w:adjustRightInd/>
        <w:spacing w:beforeAutospacing="0" w:afterAutospacing="0" w:line="240" w:lineRule="auto"/>
        <w:ind w:left="0" w:firstLine="420" w:firstLineChars="200"/>
        <w:rPr>
          <w:rFonts w:hint="eastAsia"/>
        </w:rPr>
      </w:pPr>
    </w:p>
    <w:p w14:paraId="200BDA48">
      <w:pPr>
        <w:pStyle w:val="2"/>
        <w:keepLines w:val="0"/>
        <w:pageBreakBefore w:val="0"/>
        <w:kinsoku/>
        <w:overflowPunct/>
        <w:topLinePunct w:val="0"/>
        <w:bidi w:val="0"/>
        <w:adjustRightInd/>
        <w:spacing w:beforeAutospacing="0" w:afterAutospacing="0" w:line="240" w:lineRule="auto"/>
        <w:ind w:left="0" w:firstLine="560" w:firstLineChars="200"/>
        <w:rPr>
          <w:rFonts w:hint="eastAsia"/>
        </w:rPr>
      </w:pPr>
    </w:p>
    <w:p w14:paraId="1EA929F2">
      <w:pPr>
        <w:pStyle w:val="5"/>
        <w:keepLines w:val="0"/>
        <w:pageBreakBefore w:val="0"/>
        <w:kinsoku/>
        <w:overflowPunct/>
        <w:topLinePunct w:val="0"/>
        <w:bidi w:val="0"/>
        <w:adjustRightInd/>
        <w:spacing w:beforeAutospacing="0" w:afterAutospacing="0" w:line="240" w:lineRule="auto"/>
        <w:ind w:left="0" w:firstLine="562" w:firstLineChars="200"/>
        <w:rPr>
          <w:rFonts w:hint="eastAsia"/>
        </w:rPr>
      </w:pPr>
    </w:p>
    <w:p w14:paraId="13DC4DB4">
      <w:pPr>
        <w:keepLines w:val="0"/>
        <w:pageBreakBefore w:val="0"/>
        <w:kinsoku/>
        <w:overflowPunct/>
        <w:topLinePunct w:val="0"/>
        <w:bidi w:val="0"/>
        <w:adjustRightInd/>
        <w:spacing w:beforeAutospacing="0" w:afterAutospacing="0" w:line="240" w:lineRule="auto"/>
        <w:ind w:left="0" w:firstLine="420" w:firstLineChars="200"/>
        <w:sectPr>
          <w:footerReference r:id="rId3" w:type="default"/>
          <w:pgSz w:w="11906" w:h="16838"/>
          <w:pgMar w:top="1440" w:right="1080" w:bottom="1440" w:left="1080" w:header="851" w:footer="992" w:gutter="0"/>
          <w:cols w:space="425" w:num="1"/>
          <w:docGrid w:type="lines" w:linePitch="312" w:charSpace="0"/>
        </w:sectPr>
      </w:pPr>
    </w:p>
    <w:p w14:paraId="78C593E7">
      <w:pPr>
        <w:keepLines w:val="0"/>
        <w:pageBreakBefore w:val="0"/>
        <w:kinsoku/>
        <w:wordWrap w:val="0"/>
        <w:overflowPunct/>
        <w:topLinePunct w:val="0"/>
        <w:bidi w:val="0"/>
        <w:adjustRightInd/>
        <w:spacing w:beforeAutospacing="0" w:afterAutospacing="0" w:line="240" w:lineRule="auto"/>
        <w:jc w:val="left"/>
        <w:rPr>
          <w:bCs/>
          <w:sz w:val="28"/>
          <w:szCs w:val="28"/>
        </w:rPr>
      </w:pPr>
      <w:r>
        <w:rPr>
          <w:rFonts w:hint="eastAsia" w:ascii="宋体" w:hAnsi="宋体"/>
          <w:bCs/>
          <w:sz w:val="28"/>
          <w:szCs w:val="28"/>
        </w:rPr>
        <w:t>（四）技术参数要求：</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814"/>
        <w:gridCol w:w="1896"/>
        <w:gridCol w:w="9862"/>
        <w:gridCol w:w="742"/>
      </w:tblGrid>
      <w:tr w14:paraId="67DE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tcBorders>
              <w:top w:val="single" w:color="auto" w:sz="4" w:space="0"/>
              <w:left w:val="single" w:color="auto" w:sz="4" w:space="0"/>
              <w:bottom w:val="single" w:color="auto" w:sz="4" w:space="0"/>
              <w:right w:val="single" w:color="auto" w:sz="4" w:space="0"/>
            </w:tcBorders>
            <w:vAlign w:val="center"/>
          </w:tcPr>
          <w:p w14:paraId="421D5B32">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323" w:type="pct"/>
            <w:tcBorders>
              <w:top w:val="single" w:color="auto" w:sz="4" w:space="0"/>
              <w:left w:val="single" w:color="auto" w:sz="4" w:space="0"/>
              <w:bottom w:val="single" w:color="auto" w:sz="4" w:space="0"/>
              <w:right w:val="single" w:color="auto" w:sz="4" w:space="0"/>
            </w:tcBorders>
            <w:vAlign w:val="center"/>
          </w:tcPr>
          <w:p w14:paraId="4E56F7E0">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565" w:type="pct"/>
            <w:tcBorders>
              <w:top w:val="single" w:color="auto" w:sz="4" w:space="0"/>
              <w:left w:val="single" w:color="auto" w:sz="4" w:space="0"/>
              <w:bottom w:val="single" w:color="auto" w:sz="4" w:space="0"/>
              <w:right w:val="single" w:color="auto" w:sz="4" w:space="0"/>
            </w:tcBorders>
            <w:vAlign w:val="center"/>
          </w:tcPr>
          <w:p w14:paraId="64334060">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规格（mm）</w:t>
            </w:r>
          </w:p>
        </w:tc>
        <w:tc>
          <w:tcPr>
            <w:tcW w:w="3578" w:type="pct"/>
            <w:tcBorders>
              <w:top w:val="single" w:color="auto" w:sz="4" w:space="0"/>
              <w:left w:val="single" w:color="auto" w:sz="4" w:space="0"/>
              <w:bottom w:val="single" w:color="auto" w:sz="4" w:space="0"/>
              <w:right w:val="single" w:color="auto" w:sz="4" w:space="0"/>
            </w:tcBorders>
            <w:vAlign w:val="center"/>
          </w:tcPr>
          <w:p w14:paraId="4B7E8B41">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材质要求</w:t>
            </w:r>
          </w:p>
        </w:tc>
        <w:tc>
          <w:tcPr>
            <w:tcW w:w="296" w:type="pct"/>
            <w:tcBorders>
              <w:top w:val="single" w:color="auto" w:sz="4" w:space="0"/>
              <w:left w:val="single" w:color="auto" w:sz="4" w:space="0"/>
              <w:bottom w:val="single" w:color="auto" w:sz="4" w:space="0"/>
              <w:right w:val="single" w:color="auto" w:sz="4" w:space="0"/>
            </w:tcBorders>
            <w:vAlign w:val="center"/>
          </w:tcPr>
          <w:p w14:paraId="327E3689">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14:paraId="5DCA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tcBorders>
              <w:top w:val="single" w:color="auto" w:sz="4" w:space="0"/>
              <w:left w:val="single" w:color="auto" w:sz="4" w:space="0"/>
              <w:bottom w:val="single" w:color="auto" w:sz="4" w:space="0"/>
              <w:right w:val="single" w:color="auto" w:sz="4" w:space="0"/>
            </w:tcBorders>
            <w:vAlign w:val="center"/>
          </w:tcPr>
          <w:p w14:paraId="61338FCF">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323" w:type="pct"/>
            <w:tcBorders>
              <w:top w:val="single" w:color="auto" w:sz="4" w:space="0"/>
              <w:left w:val="single" w:color="auto" w:sz="4" w:space="0"/>
              <w:bottom w:val="single" w:color="auto" w:sz="4" w:space="0"/>
              <w:right w:val="single" w:color="auto" w:sz="4" w:space="0"/>
            </w:tcBorders>
            <w:vAlign w:val="center"/>
          </w:tcPr>
          <w:p w14:paraId="3ED4F490">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两人位公寓组合床（中走梯）</w:t>
            </w:r>
          </w:p>
        </w:tc>
        <w:tc>
          <w:tcPr>
            <w:tcW w:w="565" w:type="pct"/>
            <w:tcBorders>
              <w:top w:val="single" w:color="auto" w:sz="4" w:space="0"/>
              <w:left w:val="single" w:color="auto" w:sz="4" w:space="0"/>
              <w:bottom w:val="single" w:color="auto" w:sz="4" w:space="0"/>
              <w:right w:val="single" w:color="auto" w:sz="4" w:space="0"/>
            </w:tcBorders>
            <w:vAlign w:val="center"/>
          </w:tcPr>
          <w:p w14:paraId="0FBD9F2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4600*900*2950</w:t>
            </w:r>
          </w:p>
        </w:tc>
        <w:tc>
          <w:tcPr>
            <w:tcW w:w="3578" w:type="pct"/>
            <w:tcBorders>
              <w:top w:val="single" w:color="auto" w:sz="4" w:space="0"/>
              <w:left w:val="single" w:color="auto" w:sz="4" w:space="0"/>
              <w:bottom w:val="single" w:color="auto" w:sz="4" w:space="0"/>
              <w:right w:val="single" w:color="auto" w:sz="4" w:space="0"/>
            </w:tcBorders>
            <w:vAlign w:val="center"/>
          </w:tcPr>
          <w:p w14:paraId="7A7C7FA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规格：4600*900*2950mm，中间爬梯宽度600mm。</w:t>
            </w:r>
          </w:p>
          <w:p w14:paraId="0200CB93">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1、钢架部分：</w:t>
            </w:r>
          </w:p>
          <w:p w14:paraId="5A5DBE8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材质要求：高架床框架采用隐藏锲入式卡扣连接，所有钢材均采用国家标准钢，各钢件经除锈、除油、防锈等工序处理,外层采用聚脂环氧粉末喷塑,焊接表面波纹均匀,焊接处无夹渣、气孔、焊瘤、焊丝头咬边飞溅，无脱焊、虚焊及焊穿等现象。</w:t>
            </w:r>
          </w:p>
          <w:p w14:paraId="38AF2211">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立柱：尺寸不低于70*70mm，厚度不低于1.3mm，高频焊接封口型材管，采用封闭式型材使立柱抗扭距性增强，立柱内侧采用内直角设计，可以使木家具牢牢卡在立柱之间，结构更加稳固；外侧圆弧设计，安全美观；公寓床隐藏式卡扣件与立柱齐平整体美观。</w:t>
            </w:r>
          </w:p>
          <w:p w14:paraId="7B336BE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（2）前横梁:尺寸不低于100*40mm，厚度不低于1.3mm，高频焊接封口型材管，横梁下部为圆弧设计安全美观，防止碰伤。</w:t>
            </w:r>
          </w:p>
          <w:p w14:paraId="6B9F923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（3）后横梁：尺寸不低于40*80mm，厚度不低于1.3mm矩形高频焊管制作。</w:t>
            </w:r>
          </w:p>
          <w:p w14:paraId="4478EFF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（4）▲前护栏：采用19*1.2mm钢管圆管，护栏高度不小于350mm，长度1620±10mm，护栏上下间隙不大于200mm。</w:t>
            </w:r>
          </w:p>
          <w:p w14:paraId="3DD71890">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（5）▲内护栏：采用25*25*1.0mm矩形高频焊管制作，内嵌18mm厚浸渍胶膜纸饰面实木多层板（参考品牌：兔宝宝、千年舟、莫干山）。</w:t>
            </w:r>
          </w:p>
          <w:p w14:paraId="7A754CF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6）▲床头护栏：尺寸（755±5mm*350±5mm），采用内嵌18mm厚浸渍胶膜纸饰面实木多层板（参考品牌：兔宝宝、千年舟、莫干山）。护栏高度不小于350mm，人类功效学优化设计。两边各设置不少于两个预埋螺帽，用于与床立柱固定。护栏外部要求铝塑结合，不同色彩纹理自由搭配。</w:t>
            </w:r>
          </w:p>
          <w:p w14:paraId="222965D1">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（7）▲床尾护栏：采用25*25*1.0mm方形高频焊管制作，内嵌18mm厚浸渍胶膜纸饰面实木多层板（参考品牌：兔宝宝、千年舟、莫干山）。</w:t>
            </w:r>
          </w:p>
          <w:p w14:paraId="6495A509">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（8）床支撑：采用不少于6根20*30*1.0mm方形高频焊管制作。床撑卡槽采用一次冲压成型U型卡槽。</w:t>
            </w:r>
          </w:p>
          <w:p w14:paraId="70C76B0B">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（9） 衣柜底座、书桌底座：底部采用25*25*1.0mm高频焊管焊接成框，用螺丝与柜体紧密连接。配有防水、防滑、防噪音的PP软塑胶外脚套。</w:t>
            </w:r>
          </w:p>
          <w:p w14:paraId="5CE28C09">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（10）▲床板：</w:t>
            </w:r>
            <w:r>
              <w:rPr>
                <w:rStyle w:val="17"/>
                <w:rFonts w:hint="eastAsia" w:ascii="宋体" w:hAnsi="宋体" w:eastAsia="宋体" w:cs="宋体"/>
                <w:sz w:val="24"/>
                <w:szCs w:val="24"/>
              </w:rPr>
              <w:t xml:space="preserve"> </w:t>
            </w:r>
            <w:r>
              <w:rPr>
                <w:rFonts w:hint="eastAsia" w:ascii="宋体" w:hAnsi="宋体" w:eastAsia="宋体" w:cs="宋体"/>
                <w:sz w:val="24"/>
                <w:szCs w:val="24"/>
              </w:rPr>
              <w:t>床</w:t>
            </w:r>
            <w:r>
              <w:rPr>
                <w:rFonts w:hint="eastAsia" w:ascii="宋体" w:hAnsi="宋体" w:eastAsia="宋体" w:cs="宋体"/>
                <w:kern w:val="0"/>
                <w:sz w:val="24"/>
                <w:szCs w:val="24"/>
              </w:rPr>
              <w:t>板采用松木或者杉木制作，板厚15-20mm，</w:t>
            </w:r>
            <w:r>
              <w:rPr>
                <w:rFonts w:hint="eastAsia" w:ascii="宋体" w:hAnsi="宋体" w:eastAsia="宋体" w:cs="宋体"/>
                <w:sz w:val="24"/>
                <w:szCs w:val="24"/>
                <w:shd w:val="clear" w:color="auto" w:fill="FFFFFF"/>
              </w:rPr>
              <w:t>板条</w:t>
            </w:r>
            <w:r>
              <w:rPr>
                <w:rStyle w:val="18"/>
                <w:rFonts w:hint="eastAsia" w:ascii="宋体" w:hAnsi="宋体" w:eastAsia="宋体" w:cs="宋体"/>
                <w:i w:val="0"/>
                <w:iCs w:val="0"/>
                <w:sz w:val="24"/>
                <w:szCs w:val="24"/>
                <w:shd w:val="clear" w:color="auto" w:fill="FFFFFF"/>
              </w:rPr>
              <w:t>宽度</w:t>
            </w:r>
            <w:r>
              <w:rPr>
                <w:rFonts w:hint="eastAsia" w:ascii="宋体" w:hAnsi="宋体" w:eastAsia="宋体" w:cs="宋体"/>
                <w:sz w:val="24"/>
                <w:szCs w:val="24"/>
                <w:shd w:val="clear" w:color="auto" w:fill="FFFFFF"/>
              </w:rPr>
              <w:t>为60mm-100mm，</w:t>
            </w:r>
            <w:r>
              <w:rPr>
                <w:rFonts w:hint="eastAsia" w:ascii="宋体" w:hAnsi="宋体" w:eastAsia="宋体" w:cs="宋体"/>
                <w:kern w:val="0"/>
                <w:sz w:val="24"/>
                <w:szCs w:val="24"/>
              </w:rPr>
              <w:t>板条的间距小于10mm。</w:t>
            </w:r>
          </w:p>
          <w:p w14:paraId="3E58DC80">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（11）蚊帐杆：采用φ19*1.0mm圆管制作。</w:t>
            </w:r>
          </w:p>
          <w:p w14:paraId="10E82AF8">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（12）▲采用公寓床中走式爬梯：整体框架采用25*25*1.0mm方形高频焊管制作。</w:t>
            </w:r>
          </w:p>
          <w:p w14:paraId="1107BEA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梯柜：侧板、底板采用18mm厚环保E0级浸渍胶膜纸饰面实木多层板，背板采用5mm厚环保E0级浸渍胶膜纸饰面实木多层板，门板采用18mm厚环保E0级浸渍胶膜纸饰面实木多层板，尺寸为（600*300mm±5mm）（参考品牌：兔宝宝、千年舟、莫干山）。门板四周及铰链安装杯孔采用PP材质注塑一次成型（不可采用PVC封边），配备铝合金暗扣拉手。踏步板：塑料板，表面带有防滑花纹和荧光点。配备走梯后抓手，中走梯两侧加装床片扶手。</w:t>
            </w:r>
          </w:p>
          <w:p w14:paraId="3309A189">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2、木质部分：</w:t>
            </w:r>
          </w:p>
          <w:p w14:paraId="6E12D3B2">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柜体板、层板、书架侧板及背板：柜体板、背板、层板、书架侧板采用18mm厚浸渍胶膜纸饰面实木多层板（参考品牌：兔宝宝、千年舟、莫干山），环保等级E0级，板材表面不得有缺角和破损，无明显的干湿花污斑及划痕，封边条选用与板材同色封边条。 五金配件：采用“Hettich海蒂诗”、“东泰五金DTC”、“HAFELE海福乐”或同等优质品牌缓冲铰链、三合一连接件，柜内配置不锈钢挂衣杆，门板内部配有穿衣镜（长度不小于1200mm）。衣柜内部分四格储物，储物功能分区设置。</w:t>
            </w:r>
          </w:p>
          <w:p w14:paraId="0C325C4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（2）▲桌面板：采用25mm厚浸渍胶膜纸饰面实木多层板基材（参考品牌：兔宝宝、千年舟、莫干山），外贴防火板，采用PVC同色封边处理，封边胶采用无醛封边胶，环保等级E0级，外口鸭嘴边设计。</w:t>
            </w:r>
          </w:p>
          <w:p w14:paraId="1A53F0E6">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衣柜门板、自修桌抽面板及小柜门板：采用18mm厚浸渍胶膜纸饰面实木多层板基材（参考品牌：兔宝宝、千年舟、莫干山），衣柜门板尺寸为（1600*400mm±5mm），学习桌抽面板尺寸为（400*150mm±5mm），小柜门板尺寸为（400*485mm±5mm）,环保等级E0级，均采用PP（聚丙烯）注塑封边一次成型工艺（不可采用PVC封边）。配备铝合金暗扣拉手，门板铰链安装位置采用注塑一次成型杯孔，安装螺丝握钉力大大加强，解决了以往安装螺丝因握钉力不强导致铰链易脱落的现象，减少维修率。衣柜门板安装铝合金暗扣拉手，衣柜门板配有内嵌式铝合金锁盒，旋钮式挂锁设计，表面喷涂处理，挂锁不外露，挂锁可单独配置，确保使用时的安全性。</w:t>
            </w:r>
          </w:p>
        </w:tc>
        <w:tc>
          <w:tcPr>
            <w:tcW w:w="296" w:type="pct"/>
            <w:tcBorders>
              <w:top w:val="single" w:color="auto" w:sz="4" w:space="0"/>
              <w:left w:val="single" w:color="auto" w:sz="4" w:space="0"/>
              <w:bottom w:val="single" w:color="auto" w:sz="4" w:space="0"/>
              <w:right w:val="single" w:color="auto" w:sz="4" w:space="0"/>
            </w:tcBorders>
            <w:vAlign w:val="center"/>
          </w:tcPr>
          <w:p w14:paraId="6E9813C3">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textAlignment w:val="auto"/>
              <w:rPr>
                <w:rFonts w:hint="eastAsia" w:ascii="宋体" w:hAnsi="宋体" w:eastAsia="宋体" w:cs="宋体"/>
                <w:sz w:val="24"/>
                <w:szCs w:val="24"/>
              </w:rPr>
            </w:pPr>
          </w:p>
        </w:tc>
      </w:tr>
      <w:tr w14:paraId="28E1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5" w:hRule="atLeast"/>
        </w:trPr>
        <w:tc>
          <w:tcPr>
            <w:tcW w:w="236" w:type="pct"/>
            <w:tcBorders>
              <w:top w:val="single" w:color="auto" w:sz="4" w:space="0"/>
              <w:left w:val="single" w:color="auto" w:sz="4" w:space="0"/>
              <w:bottom w:val="single" w:color="auto" w:sz="4" w:space="0"/>
              <w:right w:val="single" w:color="auto" w:sz="4" w:space="0"/>
            </w:tcBorders>
            <w:vAlign w:val="center"/>
          </w:tcPr>
          <w:p w14:paraId="290A981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2、3</w:t>
            </w:r>
          </w:p>
        </w:tc>
        <w:tc>
          <w:tcPr>
            <w:tcW w:w="323" w:type="pct"/>
            <w:tcBorders>
              <w:top w:val="single" w:color="auto" w:sz="4" w:space="0"/>
              <w:left w:val="single" w:color="auto" w:sz="4" w:space="0"/>
              <w:bottom w:val="single" w:color="auto" w:sz="4" w:space="0"/>
              <w:right w:val="single" w:color="auto" w:sz="4" w:space="0"/>
            </w:tcBorders>
            <w:vAlign w:val="center"/>
          </w:tcPr>
          <w:p w14:paraId="095D45B9">
            <w:pPr>
              <w:keepNext w:val="0"/>
              <w:keepLines w:val="0"/>
              <w:pageBreakBefore w:val="0"/>
              <w:widowControl/>
              <w:kinsoku/>
              <w:wordWrap/>
              <w:overflowPunct/>
              <w:topLinePunct w:val="0"/>
              <w:bidi w:val="0"/>
              <w:adjustRightInd/>
              <w:snapToGrid/>
              <w:spacing w:beforeAutospacing="0" w:afterAutospacing="0" w:line="240" w:lineRule="auto"/>
              <w:ind w:left="0" w:firstLine="0" w:firstLineChars="0"/>
              <w:jc w:val="center"/>
              <w:textAlignment w:val="auto"/>
              <w:rPr>
                <w:rFonts w:hint="eastAsia" w:ascii="宋体" w:hAnsi="宋体" w:eastAsia="宋体" w:cs="宋体"/>
                <w:b/>
                <w:bCs/>
                <w:sz w:val="24"/>
                <w:szCs w:val="24"/>
              </w:rPr>
            </w:pPr>
            <w:r>
              <w:rPr>
                <w:rFonts w:hint="eastAsia" w:ascii="宋体" w:hAnsi="宋体" w:eastAsia="宋体" w:cs="宋体"/>
                <w:sz w:val="24"/>
                <w:szCs w:val="24"/>
              </w:rPr>
              <w:t>两人位公寓组合床（外挂梯）</w:t>
            </w:r>
          </w:p>
        </w:tc>
        <w:tc>
          <w:tcPr>
            <w:tcW w:w="565" w:type="pct"/>
            <w:tcBorders>
              <w:top w:val="single" w:color="auto" w:sz="4" w:space="0"/>
              <w:left w:val="single" w:color="auto" w:sz="4" w:space="0"/>
              <w:bottom w:val="single" w:color="auto" w:sz="4" w:space="0"/>
              <w:right w:val="single" w:color="auto" w:sz="4" w:space="0"/>
            </w:tcBorders>
            <w:vAlign w:val="center"/>
          </w:tcPr>
          <w:p w14:paraId="722D48C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4200*900*2950</w:t>
            </w:r>
          </w:p>
          <w:p w14:paraId="283170C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4000*900*2600</w:t>
            </w:r>
          </w:p>
          <w:p w14:paraId="4516DED9">
            <w:pPr>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tc>
        <w:tc>
          <w:tcPr>
            <w:tcW w:w="3578" w:type="pct"/>
            <w:tcBorders>
              <w:top w:val="single" w:color="auto" w:sz="4" w:space="0"/>
              <w:left w:val="single" w:color="auto" w:sz="4" w:space="0"/>
              <w:bottom w:val="single" w:color="auto" w:sz="4" w:space="0"/>
              <w:right w:val="single" w:color="auto" w:sz="4" w:space="0"/>
            </w:tcBorders>
            <w:vAlign w:val="center"/>
          </w:tcPr>
          <w:p w14:paraId="713C86C3">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公寓组合床（外挂梯）：规格：4200*900*2950、4000*900*2600mm</w:t>
            </w:r>
          </w:p>
          <w:p w14:paraId="16BE9E22">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1、钢架部分：</w:t>
            </w:r>
          </w:p>
          <w:p w14:paraId="676EBA8D">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材质要求：高架床框架采用隐藏锲入式卡扣连接，所有钢材均采用国家标准钢，各钢件经除锈、除油、防锈等工序处理,外层采用聚脂环氧粉末喷塑,焊接表面波纹均匀,焊接处无夹渣、气孔、焊瘤、焊丝头咬边飞溅，无脱焊、虚焊及焊穿等现象。</w:t>
            </w:r>
          </w:p>
          <w:p w14:paraId="11D948D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（1）▲边立柱：采用冷轧钢板经成型机一次成型闭合异型材，成型后尺寸为72mm±2mm*72mm±2mm,立柱带有四条加强筋，增加立柱强度，立柱一侧带有凸出折边，可遮挡床挂件不外露，美观实用；钢板厚度≥1.2mm；</w:t>
            </w:r>
          </w:p>
          <w:p w14:paraId="073981B0">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（边立柱示意图）</w:t>
            </w:r>
          </w:p>
          <w:p w14:paraId="1970FE73">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（2）▲中立柱：采用冷轧钢板经成型机一次成型闭合异型材，成型后尺寸为85mm±2mm*45mm±2mm，立柱整体由≥10个面组成，并有两条加强筋；钢板厚度≥1.2mm。</w:t>
            </w:r>
          </w:p>
          <w:p w14:paraId="702F051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（中立柱示意图）</w:t>
            </w:r>
          </w:p>
          <w:p w14:paraId="19CCA90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前横梁：采用冷轧钢板经成型机一次成型闭合异型材，成型后尺寸为95mm±2mm*50mm±2mm，横梁下端为弧型,弧型中间设有一个≥20mm*20mm的向内凹方槽，便于后续考虑使用者隐私需求，可以安装一根布帘导轨。横梁上端为平面，平面尺寸为32±2mm宽；横梁内侧设计留有高50mm±2mm*宽18mm±2mm的位置放置床板；横梁正面带有3根向内凹加强筋，增加强度及美观；钢板厚度≧1.2mm。</w:t>
            </w:r>
          </w:p>
          <w:p w14:paraId="4C8C293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 （前横梁示意图）</w:t>
            </w:r>
          </w:p>
          <w:p w14:paraId="6B618DA3">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后横梁：采用冷轧钢板经成型机一次成型闭合异型材，成型后尺寸为95mm±2mm*50mm±2mm，横梁下端为弧型,弧型中间设有一个≥20mm*20mm的向内凹方槽，便于后续考虑使用者隐私需求，可以安装一根布帘导轨。横梁上端为平面，平面尺寸为32±2mm宽；横梁内侧设计留有高50mm±2mm*宽18mm±2mm的位置放置床板；横梁正面带有3根向内凹加强筋，增加强度及美观；钢板厚度≧1.2mm。</w:t>
            </w:r>
          </w:p>
          <w:p w14:paraId="547837C7">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（5）▲前护栏：采用19*1.2mm钢管圆管，护栏高度不小于350mm，长度1620±10mm，护栏上下间隙不大于200mm。</w:t>
            </w:r>
          </w:p>
          <w:p w14:paraId="528FAB3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（6）▲内护栏：采用25*25*1.0mm矩形高频焊管制作，内嵌18mm厚浸渍胶膜纸饰面实木多层板（参考品牌：兔宝宝、千年舟、莫干山）。</w:t>
            </w:r>
          </w:p>
          <w:p w14:paraId="0C45C49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7）床头护栏：采用18mm厚浸渍胶膜纸饰面实木多层板（参考品牌：兔宝宝、千年舟、莫干山），环保等级E0级，一次性注塑PP材质封边，注塑封边与板材无缝嵌入一体成型，耐冲击，四周及底部无毛边，光滑安全达到环保要求，采用注塑封边使整个产品更具立体感。</w:t>
            </w:r>
          </w:p>
          <w:p w14:paraId="7FCBF122">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（8）床支撑：采用不少于6根20*30*1.0mm方形高频焊管制作。床撑卡槽采用一次冲压成型U型卡槽。</w:t>
            </w:r>
          </w:p>
          <w:p w14:paraId="1E5CF4CB">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（9）床后拉杆：采用25*25*1.0mm方形高频焊管制作。</w:t>
            </w:r>
          </w:p>
          <w:p w14:paraId="7F8B1A5B">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（10） 衣柜底座、书桌底座：底部采用25*50*1.0mm高频焊管焊接成框，用螺丝与柜体紧密连接。配有防水、防滑、防噪音的PP软塑胶脚套。</w:t>
            </w:r>
          </w:p>
          <w:p w14:paraId="222A46A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（11）▲床板：床</w:t>
            </w:r>
            <w:r>
              <w:rPr>
                <w:rFonts w:hint="eastAsia" w:ascii="宋体" w:hAnsi="宋体" w:eastAsia="宋体" w:cs="宋体"/>
                <w:kern w:val="0"/>
                <w:sz w:val="24"/>
                <w:szCs w:val="24"/>
              </w:rPr>
              <w:t>板采用松木或者杉木制作，板厚15-20mm，</w:t>
            </w:r>
            <w:r>
              <w:rPr>
                <w:rFonts w:hint="eastAsia" w:ascii="宋体" w:hAnsi="宋体" w:eastAsia="宋体" w:cs="宋体"/>
                <w:sz w:val="24"/>
                <w:szCs w:val="24"/>
                <w:shd w:val="clear" w:color="auto" w:fill="FFFFFF"/>
              </w:rPr>
              <w:t>板条</w:t>
            </w:r>
            <w:r>
              <w:rPr>
                <w:rStyle w:val="18"/>
                <w:rFonts w:hint="eastAsia" w:ascii="宋体" w:hAnsi="宋体" w:eastAsia="宋体" w:cs="宋体"/>
                <w:i w:val="0"/>
                <w:iCs w:val="0"/>
                <w:sz w:val="24"/>
                <w:szCs w:val="24"/>
                <w:shd w:val="clear" w:color="auto" w:fill="FFFFFF"/>
              </w:rPr>
              <w:t>宽度</w:t>
            </w:r>
            <w:r>
              <w:rPr>
                <w:rFonts w:hint="eastAsia" w:ascii="宋体" w:hAnsi="宋体" w:eastAsia="宋体" w:cs="宋体"/>
                <w:sz w:val="24"/>
                <w:szCs w:val="24"/>
                <w:shd w:val="clear" w:color="auto" w:fill="FFFFFF"/>
              </w:rPr>
              <w:t>为60mm-100mm，</w:t>
            </w:r>
            <w:r>
              <w:rPr>
                <w:rFonts w:hint="eastAsia" w:ascii="宋体" w:hAnsi="宋体" w:eastAsia="宋体" w:cs="宋体"/>
                <w:kern w:val="0"/>
                <w:sz w:val="24"/>
                <w:szCs w:val="24"/>
              </w:rPr>
              <w:t>板条的间距小于10mm。</w:t>
            </w:r>
          </w:p>
          <w:p w14:paraId="614821C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（12）蚊帐杆：采用φ19*1.0mm圆管制作，伸缩式蚊帐杆设计。</w:t>
            </w:r>
          </w:p>
          <w:p w14:paraId="24CB1BBB">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（13）▲外挂梯：采用外挂梯式样，支架采用直径32mm*1.2mm厚圆管制作，楼梯踏板采用1.2mm厚优质冷轧钢板一次冲压成型,脚踏板宽度不小于120mm,长度不小于380mm。</w:t>
            </w:r>
          </w:p>
          <w:p w14:paraId="30F68A9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2、木质部分：（</w:t>
            </w:r>
            <w:r>
              <w:rPr>
                <w:rFonts w:hint="eastAsia" w:ascii="宋体" w:hAnsi="宋体" w:eastAsia="宋体" w:cs="宋体"/>
                <w:b/>
                <w:bCs/>
                <w:sz w:val="24"/>
                <w:szCs w:val="24"/>
              </w:rPr>
              <w:t>尺寸：1920*810*1750mm，衣柜柜体深度810mm</w:t>
            </w:r>
            <w:r>
              <w:rPr>
                <w:rFonts w:hint="eastAsia" w:ascii="宋体" w:hAnsi="宋体" w:eastAsia="宋体" w:cs="宋体"/>
                <w:sz w:val="24"/>
                <w:szCs w:val="24"/>
              </w:rPr>
              <w:t>）</w:t>
            </w:r>
          </w:p>
          <w:p w14:paraId="6865179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柜体板、层板、书架侧板及背板：柜体板、层板、书架侧板、背板采用18mm厚浸渍胶膜纸饰面实木多层板（参考品牌：兔宝宝、千年舟、莫干山），环保等级E0级，板材表面不得有缺角和破损，无明显的干湿花污斑及划痕，封边条选用与板材同色封边条。 五金配件：采用“Hettich海蒂诗”、“东泰五金DTC”、“HAFELE海福乐”或同等优质品牌缓冲铰链、三合一连接件，柜内配置不锈钢挂衣杆，衣柜上部门内部配有穿衣镜。</w:t>
            </w:r>
          </w:p>
          <w:p w14:paraId="6361FCC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桌面板：：规格为长1210mm±5mm*宽600mm±5mm*厚25mm,采用25mm厚浸渍胶膜纸饰面实木多层板基材（参考品牌：兔宝宝、千年舟、莫干山），外贴防火板，采用PVC同色封边处理，封边胶采用无醛封边胶，环保等级E0级，外口鸭嘴边设计。</w:t>
            </w:r>
          </w:p>
          <w:p w14:paraId="29D5134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衣柜门板：采用18mm厚浸渍胶膜纸饰面实木多层板基材（参考品牌：兔宝宝、千年舟、莫干山）环保等级E0级，均采用PP（聚丙烯）注塑封边一次成型工艺（不可采用PVC封边）。配备铝合金暗扣拉手，门板铰链安装位置采用注塑一次成型杯孔，安装螺丝握钉力大大加强，解决了以往安装螺丝因握钉力不强导致铰链易脱落的现象，减少维修率。衣柜门板安装铝合金暗扣拉手，衣柜大门板配有内嵌式铝合金锁盒，旋钮式挂锁设计，表面喷涂处理，挂锁不外露，挂锁可单独配置，确保使用时的安全性。</w:t>
            </w:r>
          </w:p>
          <w:p w14:paraId="7A2A0960">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(4)▲组合柜底部设有防潮脚垫，材质采用PP塑料一次注塑成型，规格为：长90mm±2mm*宽90mm±2mm*高90mm±2mm，厚度20mm±2mm。</w:t>
            </w:r>
          </w:p>
        </w:tc>
        <w:tc>
          <w:tcPr>
            <w:tcW w:w="296" w:type="pct"/>
            <w:tcBorders>
              <w:top w:val="single" w:color="auto" w:sz="4" w:space="0"/>
              <w:left w:val="single" w:color="auto" w:sz="4" w:space="0"/>
              <w:bottom w:val="single" w:color="auto" w:sz="4" w:space="0"/>
              <w:right w:val="single" w:color="auto" w:sz="4" w:space="0"/>
            </w:tcBorders>
            <w:vAlign w:val="center"/>
          </w:tcPr>
          <w:p w14:paraId="41D0B9A6">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p>
        </w:tc>
      </w:tr>
      <w:tr w14:paraId="68B1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tcBorders>
              <w:top w:val="single" w:color="auto" w:sz="4" w:space="0"/>
              <w:left w:val="single" w:color="auto" w:sz="4" w:space="0"/>
              <w:bottom w:val="single" w:color="auto" w:sz="4" w:space="0"/>
              <w:right w:val="single" w:color="auto" w:sz="4" w:space="0"/>
            </w:tcBorders>
            <w:vAlign w:val="center"/>
          </w:tcPr>
          <w:p w14:paraId="7C0DED2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323" w:type="pct"/>
            <w:tcBorders>
              <w:top w:val="single" w:color="auto" w:sz="4" w:space="0"/>
              <w:left w:val="single" w:color="auto" w:sz="4" w:space="0"/>
              <w:bottom w:val="single" w:color="auto" w:sz="4" w:space="0"/>
              <w:right w:val="single" w:color="auto" w:sz="4" w:space="0"/>
            </w:tcBorders>
            <w:vAlign w:val="center"/>
          </w:tcPr>
          <w:p w14:paraId="344F1271">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公寓椅</w:t>
            </w:r>
          </w:p>
        </w:tc>
        <w:tc>
          <w:tcPr>
            <w:tcW w:w="565" w:type="pct"/>
            <w:tcBorders>
              <w:top w:val="single" w:color="auto" w:sz="4" w:space="0"/>
              <w:left w:val="single" w:color="auto" w:sz="4" w:space="0"/>
              <w:bottom w:val="single" w:color="auto" w:sz="4" w:space="0"/>
              <w:right w:val="single" w:color="auto" w:sz="4" w:space="0"/>
            </w:tcBorders>
            <w:vAlign w:val="center"/>
          </w:tcPr>
          <w:p w14:paraId="2D79E2C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410*510*840</w:t>
            </w:r>
          </w:p>
        </w:tc>
        <w:tc>
          <w:tcPr>
            <w:tcW w:w="3578" w:type="pct"/>
            <w:tcBorders>
              <w:top w:val="single" w:color="auto" w:sz="4" w:space="0"/>
              <w:left w:val="single" w:color="auto" w:sz="4" w:space="0"/>
              <w:bottom w:val="single" w:color="auto" w:sz="4" w:space="0"/>
              <w:right w:val="single" w:color="auto" w:sz="4" w:space="0"/>
            </w:tcBorders>
            <w:vAlign w:val="center"/>
          </w:tcPr>
          <w:p w14:paraId="7E722C4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1、公寓椅规格：宽460mm*深430mm*高830mm（±5mm）</w:t>
            </w:r>
          </w:p>
          <w:p w14:paraId="34285A5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▲2、坐板：规格为宽460mm（±5mm）*深430mm（±5mm）*厚15mm，材质采用优质PP塑料一次性中空吹塑成型。</w:t>
            </w:r>
          </w:p>
          <w:p w14:paraId="53F47A76">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▲3、靠背板：规格为宽460mm（±5mm）*高360mm（±5mm）*厚15mm，靠背上方带有拉手，拉手孔不小于120mm*35mm，便于移动公寓椅。</w:t>
            </w:r>
          </w:p>
          <w:p w14:paraId="6C7A69AA">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4、椅架：椅架采用40mm±2mm*20mm±2mm*1.2mm优质椭圆管折弯焊接，靠背板支架采用φ25mm±2mm*1.2mm厚优质圆钢管弯曲成型。</w:t>
            </w:r>
          </w:p>
          <w:p w14:paraId="0CB3BDE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5、脚套：采用优质塑料一次注塑成型。</w:t>
            </w:r>
          </w:p>
          <w:p w14:paraId="6CF495D6">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6、钢材焊接方式为二氧化碳保护焊接,焊接表面波纹均匀,焊接处无夹渣、气孔、焊瘤、焊丝头咬边飞溅，并保证无脱焊、虚焊及焊穿等现象。各钢制件经酸洗、磷化、陶化等除油除锈工序后，采用环保塑粉静电喷涂及高温固化处理，防锈，耐磨，防腐蚀。</w:t>
            </w:r>
          </w:p>
        </w:tc>
        <w:tc>
          <w:tcPr>
            <w:tcW w:w="296" w:type="pct"/>
            <w:tcBorders>
              <w:top w:val="single" w:color="auto" w:sz="4" w:space="0"/>
              <w:left w:val="single" w:color="auto" w:sz="4" w:space="0"/>
              <w:bottom w:val="single" w:color="auto" w:sz="4" w:space="0"/>
              <w:right w:val="single" w:color="auto" w:sz="4" w:space="0"/>
            </w:tcBorders>
            <w:vAlign w:val="center"/>
          </w:tcPr>
          <w:p w14:paraId="0F18CF0E">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jc w:val="center"/>
              <w:textAlignment w:val="auto"/>
              <w:rPr>
                <w:rFonts w:hint="eastAsia" w:ascii="宋体" w:hAnsi="宋体" w:eastAsia="宋体" w:cs="宋体"/>
                <w:sz w:val="24"/>
                <w:szCs w:val="24"/>
              </w:rPr>
            </w:pPr>
          </w:p>
        </w:tc>
      </w:tr>
      <w:tr w14:paraId="753B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6" w:type="pct"/>
            <w:tcBorders>
              <w:top w:val="single" w:color="auto" w:sz="4" w:space="0"/>
              <w:left w:val="single" w:color="auto" w:sz="4" w:space="0"/>
              <w:bottom w:val="single" w:color="auto" w:sz="4" w:space="0"/>
              <w:right w:val="single" w:color="auto" w:sz="4" w:space="0"/>
            </w:tcBorders>
            <w:vAlign w:val="center"/>
          </w:tcPr>
          <w:p w14:paraId="1A236FF4">
            <w:pPr>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5、6</w:t>
            </w:r>
          </w:p>
          <w:p w14:paraId="598A9F36">
            <w:pPr>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p w14:paraId="570CD788">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p w14:paraId="3655C7D9">
            <w:pPr>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p w14:paraId="77252FB2">
            <w:pPr>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p w14:paraId="5C9AB379">
            <w:pPr>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p w14:paraId="556D39C7">
            <w:pPr>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p w14:paraId="6AA64C5A">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textAlignment w:val="auto"/>
              <w:rPr>
                <w:rFonts w:hint="eastAsia" w:ascii="宋体" w:hAnsi="宋体" w:eastAsia="宋体" w:cs="宋体"/>
                <w:sz w:val="24"/>
                <w:szCs w:val="24"/>
              </w:rPr>
            </w:pPr>
          </w:p>
        </w:tc>
        <w:tc>
          <w:tcPr>
            <w:tcW w:w="323" w:type="pct"/>
            <w:tcBorders>
              <w:top w:val="single" w:color="auto" w:sz="4" w:space="0"/>
              <w:left w:val="single" w:color="auto" w:sz="4" w:space="0"/>
              <w:bottom w:val="single" w:color="auto" w:sz="4" w:space="0"/>
              <w:right w:val="single" w:color="auto" w:sz="4" w:space="0"/>
            </w:tcBorders>
            <w:vAlign w:val="center"/>
          </w:tcPr>
          <w:p w14:paraId="37C94CB3">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单人床1、单人床2</w:t>
            </w:r>
          </w:p>
        </w:tc>
        <w:tc>
          <w:tcPr>
            <w:tcW w:w="565" w:type="pct"/>
            <w:tcBorders>
              <w:top w:val="single" w:color="auto" w:sz="4" w:space="0"/>
              <w:left w:val="single" w:color="auto" w:sz="4" w:space="0"/>
              <w:bottom w:val="single" w:color="auto" w:sz="4" w:space="0"/>
              <w:right w:val="single" w:color="auto" w:sz="4" w:space="0"/>
            </w:tcBorders>
            <w:vAlign w:val="center"/>
          </w:tcPr>
          <w:p w14:paraId="094C0EC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2000*900*950，2000*1050*950</w:t>
            </w:r>
          </w:p>
        </w:tc>
        <w:tc>
          <w:tcPr>
            <w:tcW w:w="3578" w:type="pct"/>
            <w:tcBorders>
              <w:top w:val="single" w:color="auto" w:sz="4" w:space="0"/>
              <w:left w:val="single" w:color="auto" w:sz="4" w:space="0"/>
              <w:bottom w:val="single" w:color="auto" w:sz="4" w:space="0"/>
              <w:right w:val="single" w:color="auto" w:sz="4" w:space="0"/>
            </w:tcBorders>
            <w:vAlign w:val="center"/>
          </w:tcPr>
          <w:p w14:paraId="70374A50">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材质要求：公寓床床框架采用隐藏锲入式卡扣连接，所有钢材均采用国家标准钢，各钢件经除锈、除油等工序,经防锈处理,外层采用聚脂环氧粉末喷塑,焊接表面波纹均匀,焊接处无夹渣、气孔、焊瘤、焊丝头咬边飞溅，并保证无脱焊、虚焊及焊穿等现象。</w:t>
            </w:r>
            <w:r>
              <w:rPr>
                <w:rFonts w:hint="eastAsia" w:ascii="宋体" w:hAnsi="宋体" w:eastAsia="宋体" w:cs="宋体"/>
                <w:sz w:val="24"/>
                <w:szCs w:val="24"/>
              </w:rPr>
              <w:br w:type="textWrapping"/>
            </w:r>
            <w:r>
              <w:rPr>
                <w:rFonts w:hint="eastAsia" w:ascii="宋体" w:hAnsi="宋体" w:eastAsia="宋体" w:cs="宋体"/>
                <w:sz w:val="24"/>
                <w:szCs w:val="24"/>
              </w:rPr>
              <w:t>2、部件规格及材质说明：</w:t>
            </w:r>
            <w:r>
              <w:rPr>
                <w:rFonts w:hint="eastAsia" w:ascii="宋体" w:hAnsi="宋体" w:eastAsia="宋体" w:cs="宋体"/>
                <w:sz w:val="24"/>
                <w:szCs w:val="24"/>
              </w:rPr>
              <w:br w:type="textWrapping"/>
            </w:r>
            <w:r>
              <w:rPr>
                <w:rFonts w:hint="eastAsia" w:ascii="宋体" w:hAnsi="宋体" w:eastAsia="宋体" w:cs="宋体"/>
                <w:sz w:val="24"/>
                <w:szCs w:val="24"/>
              </w:rPr>
              <w:t>（1）▲立柱：尺寸不低于70*70mm，厚度不低于1.3mm，高频焊接封口型材管，采用封闭式型材使立柱抗扭距性增强，结构更加稳固；外侧圆弧设计，安全美观；卡式连接件与立柱齐平整体美观。</w:t>
            </w:r>
            <w:r>
              <w:rPr>
                <w:rFonts w:hint="eastAsia" w:ascii="宋体" w:hAnsi="宋体" w:eastAsia="宋体" w:cs="宋体"/>
                <w:sz w:val="24"/>
                <w:szCs w:val="24"/>
              </w:rPr>
              <w:br w:type="textWrapping"/>
            </w:r>
            <w:r>
              <w:rPr>
                <w:rFonts w:hint="eastAsia" w:ascii="宋体" w:hAnsi="宋体" w:eastAsia="宋体" w:cs="宋体"/>
                <w:sz w:val="24"/>
                <w:szCs w:val="24"/>
              </w:rPr>
              <w:t>（2）横梁：尺寸不低于100*40mm，厚度不低于1.3mm，高频焊接封口型材管，横梁下部为圆弧设计安全美观，防止碰伤。</w:t>
            </w:r>
            <w:r>
              <w:rPr>
                <w:rFonts w:hint="eastAsia" w:ascii="宋体" w:hAnsi="宋体" w:eastAsia="宋体" w:cs="宋体"/>
                <w:sz w:val="24"/>
                <w:szCs w:val="24"/>
              </w:rPr>
              <w:br w:type="textWrapping"/>
            </w:r>
            <w:r>
              <w:rPr>
                <w:rFonts w:hint="eastAsia" w:ascii="宋体" w:hAnsi="宋体" w:eastAsia="宋体" w:cs="宋体"/>
                <w:sz w:val="24"/>
                <w:szCs w:val="24"/>
              </w:rPr>
              <w:t>（3）床支撑：采用不少于6根20*30*1.0mm方形高频焊管制作。床撑卡槽采用一次冲压成型U型卡槽。</w:t>
            </w:r>
          </w:p>
          <w:p w14:paraId="2C5FB247">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（4）床靠头：采用25*25*1.0mm矩形高频焊管制作，内嵌18mm厚浸渍胶膜纸饰面实木多层板（参考品牌：兔宝宝、千年舟、莫干山）。</w:t>
            </w:r>
          </w:p>
          <w:p w14:paraId="35F5DB79">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（5）脚套：防水、防滑、防噪音的PP（聚丙烯）软塑胶脚套。 </w:t>
            </w:r>
            <w:r>
              <w:rPr>
                <w:rFonts w:hint="eastAsia" w:ascii="宋体" w:hAnsi="宋体" w:eastAsia="宋体" w:cs="宋体"/>
                <w:sz w:val="24"/>
                <w:szCs w:val="24"/>
              </w:rPr>
              <w:br w:type="textWrapping"/>
            </w:r>
            <w:r>
              <w:rPr>
                <w:rFonts w:hint="eastAsia" w:ascii="宋体" w:hAnsi="宋体" w:eastAsia="宋体" w:cs="宋体"/>
                <w:sz w:val="24"/>
                <w:szCs w:val="24"/>
              </w:rPr>
              <w:t>（6）▲床板：床</w:t>
            </w:r>
            <w:r>
              <w:rPr>
                <w:rFonts w:hint="eastAsia" w:ascii="宋体" w:hAnsi="宋体" w:eastAsia="宋体" w:cs="宋体"/>
                <w:kern w:val="0"/>
                <w:sz w:val="24"/>
                <w:szCs w:val="24"/>
              </w:rPr>
              <w:t>板采用松木或者杉木制作，板厚15-20mm，</w:t>
            </w:r>
            <w:r>
              <w:rPr>
                <w:rFonts w:hint="eastAsia" w:ascii="宋体" w:hAnsi="宋体" w:eastAsia="宋体" w:cs="宋体"/>
                <w:sz w:val="24"/>
                <w:szCs w:val="24"/>
                <w:shd w:val="clear" w:color="auto" w:fill="FFFFFF"/>
              </w:rPr>
              <w:t>板条</w:t>
            </w:r>
            <w:r>
              <w:rPr>
                <w:rStyle w:val="18"/>
                <w:rFonts w:hint="eastAsia" w:ascii="宋体" w:hAnsi="宋体" w:eastAsia="宋体" w:cs="宋体"/>
                <w:i w:val="0"/>
                <w:iCs w:val="0"/>
                <w:sz w:val="24"/>
                <w:szCs w:val="24"/>
                <w:shd w:val="clear" w:color="auto" w:fill="FFFFFF"/>
              </w:rPr>
              <w:t>宽度</w:t>
            </w:r>
            <w:r>
              <w:rPr>
                <w:rFonts w:hint="eastAsia" w:ascii="宋体" w:hAnsi="宋体" w:eastAsia="宋体" w:cs="宋体"/>
                <w:sz w:val="24"/>
                <w:szCs w:val="24"/>
                <w:shd w:val="clear" w:color="auto" w:fill="FFFFFF"/>
              </w:rPr>
              <w:t>为60mm-100mm，</w:t>
            </w:r>
            <w:r>
              <w:rPr>
                <w:rFonts w:hint="eastAsia" w:ascii="宋体" w:hAnsi="宋体" w:eastAsia="宋体" w:cs="宋体"/>
                <w:kern w:val="0"/>
                <w:sz w:val="24"/>
                <w:szCs w:val="24"/>
              </w:rPr>
              <w:t>板条的间距小于10mm。</w:t>
            </w:r>
          </w:p>
        </w:tc>
        <w:tc>
          <w:tcPr>
            <w:tcW w:w="296" w:type="pct"/>
            <w:tcBorders>
              <w:top w:val="single" w:color="auto" w:sz="4" w:space="0"/>
              <w:left w:val="single" w:color="auto" w:sz="4" w:space="0"/>
              <w:bottom w:val="single" w:color="auto" w:sz="4" w:space="0"/>
              <w:right w:val="single" w:color="auto" w:sz="4" w:space="0"/>
            </w:tcBorders>
            <w:vAlign w:val="center"/>
          </w:tcPr>
          <w:p w14:paraId="64BA0A5E">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textAlignment w:val="auto"/>
              <w:rPr>
                <w:rFonts w:hint="eastAsia" w:ascii="宋体" w:hAnsi="宋体" w:eastAsia="宋体" w:cs="宋体"/>
                <w:sz w:val="24"/>
                <w:szCs w:val="24"/>
              </w:rPr>
            </w:pPr>
          </w:p>
        </w:tc>
      </w:tr>
      <w:tr w14:paraId="193B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tcBorders>
              <w:top w:val="single" w:color="auto" w:sz="4" w:space="0"/>
              <w:left w:val="single" w:color="auto" w:sz="4" w:space="0"/>
              <w:bottom w:val="single" w:color="auto" w:sz="4" w:space="0"/>
              <w:right w:val="single" w:color="auto" w:sz="4" w:space="0"/>
            </w:tcBorders>
            <w:vAlign w:val="center"/>
          </w:tcPr>
          <w:p w14:paraId="076907C6">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323" w:type="pct"/>
            <w:tcBorders>
              <w:top w:val="single" w:color="auto" w:sz="4" w:space="0"/>
              <w:left w:val="single" w:color="auto" w:sz="4" w:space="0"/>
              <w:bottom w:val="single" w:color="auto" w:sz="4" w:space="0"/>
              <w:right w:val="single" w:color="auto" w:sz="4" w:space="0"/>
            </w:tcBorders>
            <w:vAlign w:val="center"/>
          </w:tcPr>
          <w:p w14:paraId="4B265C8B">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办公桌</w:t>
            </w:r>
          </w:p>
        </w:tc>
        <w:tc>
          <w:tcPr>
            <w:tcW w:w="565" w:type="pct"/>
            <w:tcBorders>
              <w:top w:val="single" w:color="auto" w:sz="4" w:space="0"/>
              <w:left w:val="single" w:color="auto" w:sz="4" w:space="0"/>
              <w:bottom w:val="single" w:color="auto" w:sz="4" w:space="0"/>
              <w:right w:val="single" w:color="auto" w:sz="4" w:space="0"/>
            </w:tcBorders>
            <w:vAlign w:val="center"/>
          </w:tcPr>
          <w:p w14:paraId="4C417904">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1920*600*760</w:t>
            </w:r>
          </w:p>
        </w:tc>
        <w:tc>
          <w:tcPr>
            <w:tcW w:w="3578" w:type="pct"/>
            <w:tcBorders>
              <w:top w:val="single" w:color="auto" w:sz="4" w:space="0"/>
              <w:left w:val="single" w:color="auto" w:sz="4" w:space="0"/>
              <w:bottom w:val="single" w:color="auto" w:sz="4" w:space="0"/>
              <w:right w:val="single" w:color="auto" w:sz="4" w:space="0"/>
            </w:tcBorders>
            <w:vAlign w:val="center"/>
          </w:tcPr>
          <w:p w14:paraId="2F4FBC07">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（1）▲桌面板：采用25mm厚浸渍胶膜纸饰面实木多层板基材（参考品牌：兔宝宝、千年舟、莫干山），环保等级E0级，桌面板采用PP聚丙烯注塑封边一次成型工艺。</w:t>
            </w:r>
          </w:p>
          <w:p w14:paraId="4A75E87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书桌侧板及背板：书桌侧板及背板采用18mm厚浸渍胶膜纸饰面实木多层板（参考品牌：兔宝宝、千年舟、莫干山）。板材表面不得有缺角和破损，无明显的干湿花污斑及划痕，封边条采用PVC同色封边，边缘光滑平整，结合部联合牢固，表面平整无变形，手刺及棱角。</w:t>
            </w:r>
          </w:p>
          <w:p w14:paraId="11A88053">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注塑封边一次成型抽面板、门板：办公桌抽面板尺寸为（400*150mm±5mm），柜门板尺寸为（400*530mm±5mm）。采用18mm厚浸渍胶膜纸饰面实木多层板（参考品牌：兔宝宝、千年舟、莫干山），环保等级E0级，采用一次注塑PP（聚丙烯）材质，采用注塑封边使整个产品更具立体感和人性化设计。表面耐磨，耐污抗老化，耐碰撞等诸多优点。五金配件：采用“Hettich海蒂诗”、“东泰五金DTC”、“HAFELE海福乐”或同等优质品牌阻尼导轨、缓冲铰链。配有抽屉锁具。优质三合一连接件。（4）书桌底座：底部采用25*50*1.0mm高频焊管焊接成框，用螺丝与柜体紧密连接。配有防水、防滑、防噪音的PP软塑胶脚套。</w:t>
            </w:r>
          </w:p>
          <w:p w14:paraId="670C9F66">
            <w:pPr>
              <w:pStyle w:val="9"/>
              <w:keepNext w:val="0"/>
              <w:keepLines w:val="0"/>
              <w:pageBreakBefore w:val="0"/>
              <w:kinsoku/>
              <w:wordWrap/>
              <w:overflowPunct/>
              <w:topLinePunct w:val="0"/>
              <w:bidi w:val="0"/>
              <w:adjustRightInd/>
              <w:snapToGrid/>
              <w:spacing w:before="0" w:beforeAutospacing="0" w:after="0" w:afterAutospacing="0" w:line="240" w:lineRule="auto"/>
              <w:ind w:left="0" w:firstLine="0" w:firstLineChars="0"/>
              <w:textAlignment w:val="auto"/>
              <w:rPr>
                <w:rFonts w:hint="eastAsia" w:ascii="宋体" w:hAnsi="宋体" w:eastAsia="宋体" w:cs="宋体"/>
                <w:sz w:val="24"/>
                <w:szCs w:val="24"/>
              </w:rPr>
            </w:pPr>
          </w:p>
        </w:tc>
        <w:tc>
          <w:tcPr>
            <w:tcW w:w="296" w:type="pct"/>
            <w:tcBorders>
              <w:top w:val="single" w:color="auto" w:sz="4" w:space="0"/>
              <w:left w:val="single" w:color="auto" w:sz="4" w:space="0"/>
              <w:bottom w:val="single" w:color="auto" w:sz="4" w:space="0"/>
              <w:right w:val="single" w:color="auto" w:sz="4" w:space="0"/>
            </w:tcBorders>
            <w:vAlign w:val="center"/>
          </w:tcPr>
          <w:p w14:paraId="0F50319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tc>
      </w:tr>
      <w:tr w14:paraId="3554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tcBorders>
              <w:top w:val="single" w:color="auto" w:sz="4" w:space="0"/>
              <w:left w:val="single" w:color="auto" w:sz="4" w:space="0"/>
              <w:bottom w:val="single" w:color="auto" w:sz="4" w:space="0"/>
              <w:right w:val="single" w:color="auto" w:sz="4" w:space="0"/>
            </w:tcBorders>
            <w:vAlign w:val="center"/>
          </w:tcPr>
          <w:p w14:paraId="21B9B174">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323" w:type="pct"/>
            <w:tcBorders>
              <w:top w:val="single" w:color="auto" w:sz="4" w:space="0"/>
              <w:left w:val="single" w:color="auto" w:sz="4" w:space="0"/>
              <w:bottom w:val="single" w:color="auto" w:sz="4" w:space="0"/>
              <w:right w:val="single" w:color="auto" w:sz="4" w:space="0"/>
            </w:tcBorders>
            <w:vAlign w:val="center"/>
          </w:tcPr>
          <w:p w14:paraId="7D217689">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自修桌</w:t>
            </w:r>
          </w:p>
        </w:tc>
        <w:tc>
          <w:tcPr>
            <w:tcW w:w="565" w:type="pct"/>
            <w:tcBorders>
              <w:top w:val="single" w:color="auto" w:sz="4" w:space="0"/>
              <w:left w:val="single" w:color="auto" w:sz="4" w:space="0"/>
              <w:bottom w:val="single" w:color="auto" w:sz="4" w:space="0"/>
              <w:right w:val="single" w:color="auto" w:sz="4" w:space="0"/>
            </w:tcBorders>
            <w:vAlign w:val="center"/>
          </w:tcPr>
          <w:p w14:paraId="522852B1">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1400*600*760</w:t>
            </w:r>
          </w:p>
        </w:tc>
        <w:tc>
          <w:tcPr>
            <w:tcW w:w="3578" w:type="pct"/>
            <w:tcBorders>
              <w:top w:val="single" w:color="auto" w:sz="4" w:space="0"/>
              <w:left w:val="single" w:color="auto" w:sz="4" w:space="0"/>
              <w:bottom w:val="single" w:color="auto" w:sz="4" w:space="0"/>
              <w:right w:val="single" w:color="auto" w:sz="4" w:space="0"/>
            </w:tcBorders>
            <w:vAlign w:val="center"/>
          </w:tcPr>
          <w:p w14:paraId="4F65C1DB">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（1）▲桌面板：采用25mm厚浸渍胶膜纸饰面实木多层板基材，环保等级E0级，外贴防火板，外口鸭嘴边设计。</w:t>
            </w:r>
            <w:r>
              <w:rPr>
                <w:rFonts w:hint="eastAsia" w:ascii="宋体" w:hAnsi="宋体" w:eastAsia="宋体" w:cs="宋体"/>
                <w:sz w:val="24"/>
                <w:szCs w:val="24"/>
              </w:rPr>
              <w:br w:type="textWrapping"/>
            </w:r>
            <w:r>
              <w:rPr>
                <w:rFonts w:hint="eastAsia" w:ascii="宋体" w:hAnsi="宋体" w:eastAsia="宋体" w:cs="宋体"/>
                <w:sz w:val="24"/>
                <w:szCs w:val="24"/>
              </w:rPr>
              <w:t xml:space="preserve">（2）▲书架侧板及层板背板、书桌侧板及背板：均采用18mm厚浸渍胶膜纸饰面实木多层板（参考品牌：兔宝宝、千年舟、莫干山）。板材表面不得有缺角和破损，无明显的干湿花污斑及划痕，封边条采用PVC同色封边，边缘光滑平整，结合部联合牢固，表面平整无变形，手刺及棱角。 </w:t>
            </w:r>
            <w:r>
              <w:rPr>
                <w:rFonts w:hint="eastAsia" w:ascii="宋体" w:hAnsi="宋体" w:eastAsia="宋体" w:cs="宋体"/>
                <w:sz w:val="24"/>
                <w:szCs w:val="24"/>
              </w:rPr>
              <w:br w:type="textWrapping"/>
            </w:r>
            <w:r>
              <w:rPr>
                <w:rFonts w:hint="eastAsia" w:ascii="宋体" w:hAnsi="宋体" w:eastAsia="宋体" w:cs="宋体"/>
                <w:sz w:val="24"/>
                <w:szCs w:val="24"/>
              </w:rPr>
              <w:t>（3）▲注塑封边一次成型抽面板、门板：自修桌抽面板尺寸为（400*150mm±5mm），柜门板尺寸为（400*530mm±5mm）。采用18mm厚浸渍胶膜纸饰面实木多层板（参考品牌：兔宝宝、千年舟、莫干山），环保等级E0级，采用一次注塑PP（聚丙烯）材质，采用注塑封边使整个产品更具立体感和人性化设计。表面耐磨，耐污抗老化，耐碰撞等诸多优点。五金配件：采用优质品牌阻尼导轨、缓冲铰链。配有抽屉锁具。优质三合一连接件。（4）书桌底座：底部采用25*50*1.0mm高频焊管焊接成框，用螺丝与柜体紧密连接。配有防水、防滑、防噪音的PP软塑胶脚套。</w:t>
            </w:r>
          </w:p>
          <w:p w14:paraId="6EF87EB2">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tc>
        <w:tc>
          <w:tcPr>
            <w:tcW w:w="296" w:type="pct"/>
            <w:tcBorders>
              <w:top w:val="single" w:color="auto" w:sz="4" w:space="0"/>
              <w:left w:val="single" w:color="auto" w:sz="4" w:space="0"/>
              <w:bottom w:val="single" w:color="auto" w:sz="4" w:space="0"/>
              <w:right w:val="single" w:color="auto" w:sz="4" w:space="0"/>
            </w:tcBorders>
            <w:vAlign w:val="center"/>
          </w:tcPr>
          <w:p w14:paraId="7FA702FD">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tc>
      </w:tr>
      <w:tr w14:paraId="15C8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tcBorders>
              <w:top w:val="single" w:color="auto" w:sz="4" w:space="0"/>
              <w:left w:val="single" w:color="auto" w:sz="4" w:space="0"/>
              <w:bottom w:val="single" w:color="auto" w:sz="4" w:space="0"/>
              <w:right w:val="single" w:color="auto" w:sz="4" w:space="0"/>
            </w:tcBorders>
            <w:vAlign w:val="center"/>
          </w:tcPr>
          <w:p w14:paraId="2E6C01A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323" w:type="pct"/>
            <w:tcBorders>
              <w:top w:val="single" w:color="auto" w:sz="4" w:space="0"/>
              <w:left w:val="single" w:color="auto" w:sz="4" w:space="0"/>
              <w:bottom w:val="single" w:color="auto" w:sz="4" w:space="0"/>
              <w:right w:val="single" w:color="auto" w:sz="4" w:space="0"/>
            </w:tcBorders>
            <w:vAlign w:val="center"/>
          </w:tcPr>
          <w:p w14:paraId="7D259B19">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衣柜</w:t>
            </w:r>
          </w:p>
        </w:tc>
        <w:tc>
          <w:tcPr>
            <w:tcW w:w="565" w:type="pct"/>
            <w:tcBorders>
              <w:top w:val="single" w:color="auto" w:sz="4" w:space="0"/>
              <w:left w:val="single" w:color="auto" w:sz="4" w:space="0"/>
              <w:bottom w:val="single" w:color="auto" w:sz="4" w:space="0"/>
              <w:right w:val="single" w:color="auto" w:sz="4" w:space="0"/>
            </w:tcBorders>
            <w:vAlign w:val="center"/>
          </w:tcPr>
          <w:p w14:paraId="6702BD1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800*600*1730</w:t>
            </w:r>
          </w:p>
        </w:tc>
        <w:tc>
          <w:tcPr>
            <w:tcW w:w="3578" w:type="pct"/>
            <w:tcBorders>
              <w:top w:val="single" w:color="auto" w:sz="4" w:space="0"/>
              <w:left w:val="single" w:color="auto" w:sz="4" w:space="0"/>
              <w:bottom w:val="single" w:color="auto" w:sz="4" w:space="0"/>
              <w:right w:val="single" w:color="auto" w:sz="4" w:space="0"/>
            </w:tcBorders>
            <w:vAlign w:val="center"/>
          </w:tcPr>
          <w:p w14:paraId="5F08615E">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柜体板、层板、背板：柜体板、层板、背板采用18mm厚浸渍胶膜纸饰面实木多层板（参考品牌：兔宝宝、千年舟、莫干山），环保等级E0级，板材表面不得有缺角和破损，无明显的干湿花污斑及划痕，封边条选用与板材同色封边条，采用无醛封边胶封边。 五金配件：采用优质品牌阻尼导轨、缓冲铰链。配有抽屉锁具。优质三合一连接件。柜内配置不锈钢挂衣杆。衣柜内部分四格储物，中间设立中站板，储物功能分区设置。</w:t>
            </w:r>
          </w:p>
          <w:p w14:paraId="6613AF82">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衣柜门板：衣柜门板尺寸为（1600*400mm±5mm）采用18mm厚浸渍胶膜纸饰面实木多层板基材（参考品牌：兔宝宝、千年舟、莫干山），环保等级E0级，均采用PP（聚丙烯）注塑封边一次成型工艺（不可采用PVC封边），配备铝合金暗扣拉手，门板铰链安装位置采用注塑一次成型杯孔，安装螺丝握钉力大大加强减少维修率。衣柜门板配有内嵌式铝合金锁盒，旋钮式挂锁设计，表面喷涂处理，挂锁不外露，挂锁可单独配置，确保使用时的安全性。</w:t>
            </w:r>
          </w:p>
          <w:p w14:paraId="1FCFFAF4">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（3）衣柜底座：底部采用25*25*1.0mm高频焊管焊接成框，用螺丝与柜体紧密连接。配有防水、防滑、防噪音的PP软塑胶脚套。</w:t>
            </w:r>
          </w:p>
        </w:tc>
        <w:tc>
          <w:tcPr>
            <w:tcW w:w="296" w:type="pct"/>
            <w:tcBorders>
              <w:top w:val="single" w:color="auto" w:sz="4" w:space="0"/>
              <w:left w:val="single" w:color="auto" w:sz="4" w:space="0"/>
              <w:bottom w:val="single" w:color="auto" w:sz="4" w:space="0"/>
              <w:right w:val="single" w:color="auto" w:sz="4" w:space="0"/>
            </w:tcBorders>
            <w:vAlign w:val="center"/>
          </w:tcPr>
          <w:p w14:paraId="0D0E56A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tc>
      </w:tr>
      <w:tr w14:paraId="050F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 w:type="pct"/>
            <w:tcBorders>
              <w:top w:val="single" w:color="auto" w:sz="4" w:space="0"/>
              <w:left w:val="single" w:color="auto" w:sz="4" w:space="0"/>
              <w:bottom w:val="single" w:color="auto" w:sz="4" w:space="0"/>
              <w:right w:val="single" w:color="auto" w:sz="4" w:space="0"/>
            </w:tcBorders>
            <w:vAlign w:val="center"/>
          </w:tcPr>
          <w:p w14:paraId="1A8F4CD3">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323" w:type="pct"/>
            <w:tcBorders>
              <w:top w:val="single" w:color="auto" w:sz="4" w:space="0"/>
              <w:left w:val="single" w:color="auto" w:sz="4" w:space="0"/>
              <w:bottom w:val="single" w:color="auto" w:sz="4" w:space="0"/>
              <w:right w:val="single" w:color="auto" w:sz="4" w:space="0"/>
            </w:tcBorders>
            <w:vAlign w:val="center"/>
          </w:tcPr>
          <w:p w14:paraId="053549B1">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储物柜</w:t>
            </w:r>
          </w:p>
        </w:tc>
        <w:tc>
          <w:tcPr>
            <w:tcW w:w="565" w:type="pct"/>
            <w:tcBorders>
              <w:top w:val="single" w:color="auto" w:sz="4" w:space="0"/>
              <w:left w:val="single" w:color="auto" w:sz="4" w:space="0"/>
              <w:bottom w:val="single" w:color="auto" w:sz="4" w:space="0"/>
              <w:right w:val="single" w:color="auto" w:sz="4" w:space="0"/>
            </w:tcBorders>
            <w:vAlign w:val="center"/>
          </w:tcPr>
          <w:p w14:paraId="41ED67E8">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490*800*2100</w:t>
            </w:r>
          </w:p>
        </w:tc>
        <w:tc>
          <w:tcPr>
            <w:tcW w:w="3578" w:type="pct"/>
            <w:tcBorders>
              <w:top w:val="single" w:color="auto" w:sz="4" w:space="0"/>
              <w:left w:val="single" w:color="auto" w:sz="4" w:space="0"/>
              <w:bottom w:val="single" w:color="auto" w:sz="4" w:space="0"/>
              <w:right w:val="single" w:color="auto" w:sz="4" w:space="0"/>
            </w:tcBorders>
            <w:vAlign w:val="center"/>
          </w:tcPr>
          <w:p w14:paraId="48D22BAC">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柜体板、层板、背板：柜体板、层板、背板采用18mm厚浸渍胶膜纸饰面实木多层板（参考品牌：兔宝宝、千年舟、莫干山），环保等级E0级，板材表面不得有缺角和破损，无明显的干湿花污斑及划痕，封边条选用与板材同色封边条，采用无醛封边胶封边。 五金配件：采用优质品牌阻尼导轨、缓冲铰链。配有抽屉锁具。优质三合一连接件。储物柜内部分平均分四格储物。</w:t>
            </w:r>
          </w:p>
          <w:p w14:paraId="4DDDEB1F">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柜门板：衣柜门板尺寸为采用18mm厚浸渍胶膜纸饰面实木多层板基材（参考品牌：兔宝宝、千年舟、莫干山），环保等级E0级，均采用PP（聚丙烯）注塑封边一次成型工艺（不可采用PVC封边），配备铝合金暗扣拉手，门板铰链安装位置采用注塑一次成型杯孔，安装螺丝握钉力大大加强减少维修率。柜门板配有内嵌式铝合金锁盒，旋钮式挂锁设计，表面喷涂处理，挂锁不外露，挂锁可单独配置，确保使用时的安全性。</w:t>
            </w:r>
          </w:p>
          <w:p w14:paraId="5755C325">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（3）储物柜底座：底部采用25*25*1.0mm高频焊管焊接成框，用螺丝与柜体紧密连接。配有防水、防滑、防噪音的PP软塑胶脚套。</w:t>
            </w:r>
          </w:p>
          <w:p w14:paraId="1249731B">
            <w:pPr>
              <w:pStyle w:val="2"/>
              <w:keepNext w:val="0"/>
              <w:keepLines w:val="0"/>
              <w:pageBreakBefore w:val="0"/>
              <w:kinsoku/>
              <w:wordWrap/>
              <w:overflowPunct/>
              <w:topLinePunct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tc>
        <w:tc>
          <w:tcPr>
            <w:tcW w:w="296" w:type="pct"/>
            <w:tcBorders>
              <w:top w:val="single" w:color="auto" w:sz="4" w:space="0"/>
              <w:left w:val="single" w:color="auto" w:sz="4" w:space="0"/>
              <w:bottom w:val="single" w:color="auto" w:sz="4" w:space="0"/>
              <w:right w:val="single" w:color="auto" w:sz="4" w:space="0"/>
            </w:tcBorders>
            <w:vAlign w:val="center"/>
          </w:tcPr>
          <w:p w14:paraId="32D67636">
            <w:pPr>
              <w:keepNext w:val="0"/>
              <w:keepLines w:val="0"/>
              <w:pageBreakBefore w:val="0"/>
              <w:kinsoku/>
              <w:wordWrap/>
              <w:overflowPunct/>
              <w:topLinePunct w:val="0"/>
              <w:autoSpaceDE w:val="0"/>
              <w:autoSpaceDN w:val="0"/>
              <w:bidi w:val="0"/>
              <w:adjustRightInd/>
              <w:snapToGrid/>
              <w:spacing w:beforeAutospacing="0" w:afterAutospacing="0" w:line="240" w:lineRule="auto"/>
              <w:ind w:left="0" w:firstLine="0" w:firstLineChars="0"/>
              <w:textAlignment w:val="auto"/>
              <w:rPr>
                <w:rFonts w:hint="eastAsia" w:ascii="宋体" w:hAnsi="宋体" w:eastAsia="宋体" w:cs="宋体"/>
                <w:sz w:val="24"/>
                <w:szCs w:val="24"/>
              </w:rPr>
            </w:pPr>
          </w:p>
        </w:tc>
      </w:tr>
    </w:tbl>
    <w:p w14:paraId="57191740">
      <w:pPr>
        <w:keepLines w:val="0"/>
        <w:pageBreakBefore w:val="0"/>
        <w:kinsoku/>
        <w:overflowPunct/>
        <w:topLinePunct w:val="0"/>
        <w:autoSpaceDE w:val="0"/>
        <w:autoSpaceDN w:val="0"/>
        <w:bidi w:val="0"/>
        <w:adjustRightInd/>
        <w:spacing w:beforeAutospacing="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▲上述技术指标中，涉及实木多层板的，在提交检测报告中应包含甲醛释放量（1m3气候箱法）Enf≤0.025mg/m³(54h)、总挥发性有机化合物（TVOC）未超过国家强制要求的标准、抗细菌率、防霉等级、胶合强度等内容。</w:t>
      </w:r>
    </w:p>
    <w:p w14:paraId="0A1714E2">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备注：</w:t>
      </w:r>
    </w:p>
    <w:p w14:paraId="2DFDEECD">
      <w:pPr>
        <w:pStyle w:val="9"/>
        <w:keepLines w:val="0"/>
        <w:pageBreakBefore w:val="0"/>
        <w:kinsoku/>
        <w:overflowPunct/>
        <w:topLinePunct w:val="0"/>
        <w:bidi w:val="0"/>
        <w:adjustRightInd/>
        <w:spacing w:before="0" w:beforeAutospacing="0" w:after="0" w:afterAutospacing="0" w:line="240" w:lineRule="auto"/>
        <w:ind w:left="0" w:firstLine="482" w:firstLineChars="200"/>
        <w:rPr>
          <w:rFonts w:hint="eastAsia" w:ascii="宋体" w:hAnsi="宋体" w:eastAsia="宋体" w:cs="宋体"/>
          <w:b/>
          <w:sz w:val="24"/>
          <w:szCs w:val="24"/>
        </w:rPr>
      </w:pPr>
      <w:r>
        <w:rPr>
          <w:rFonts w:hint="eastAsia" w:ascii="宋体" w:hAnsi="宋体" w:eastAsia="宋体" w:cs="宋体"/>
          <w:b/>
          <w:sz w:val="24"/>
          <w:szCs w:val="24"/>
        </w:rPr>
        <w:t xml:space="preserve">1、上述技术参数及要求供应商可参照参考品牌不降档次响应，招标文件中若涉及家具图片的只作为参考，投标人应在投标文件中注明投标家具中使用的主要原材料品牌、家具尺寸。 </w:t>
      </w:r>
    </w:p>
    <w:p w14:paraId="18641344">
      <w:pPr>
        <w:pStyle w:val="9"/>
        <w:keepLines w:val="0"/>
        <w:pageBreakBefore w:val="0"/>
        <w:kinsoku/>
        <w:overflowPunct/>
        <w:topLinePunct w:val="0"/>
        <w:bidi w:val="0"/>
        <w:adjustRightInd/>
        <w:spacing w:before="0" w:beforeAutospacing="0" w:after="0" w:afterAutospacing="0" w:line="240" w:lineRule="auto"/>
        <w:ind w:left="0" w:firstLine="482" w:firstLineChars="200"/>
        <w:rPr>
          <w:rFonts w:hint="eastAsia" w:ascii="宋体" w:hAnsi="宋体" w:eastAsia="宋体" w:cs="宋体"/>
          <w:b/>
          <w:sz w:val="24"/>
          <w:szCs w:val="24"/>
        </w:rPr>
      </w:pPr>
      <w:r>
        <w:rPr>
          <w:rFonts w:hint="eastAsia" w:ascii="宋体" w:hAnsi="宋体" w:eastAsia="宋体" w:cs="宋体"/>
          <w:b/>
          <w:sz w:val="24"/>
          <w:szCs w:val="24"/>
        </w:rPr>
        <w:t>2、技术参数响应及偏离表投标人必须填写。</w:t>
      </w:r>
    </w:p>
    <w:p w14:paraId="6BBFE820">
      <w:pPr>
        <w:keepLines w:val="0"/>
        <w:pageBreakBefore w:val="0"/>
        <w:kinsoku/>
        <w:overflowPunct/>
        <w:topLinePunct w:val="0"/>
        <w:bidi w:val="0"/>
        <w:adjustRightInd/>
        <w:spacing w:beforeAutospacing="0" w:afterAutospacing="0" w:line="240" w:lineRule="auto"/>
        <w:ind w:left="0" w:firstLine="560" w:firstLineChars="200"/>
        <w:rPr>
          <w:sz w:val="28"/>
          <w:szCs w:val="28"/>
        </w:rPr>
        <w:sectPr>
          <w:pgSz w:w="15840" w:h="12240" w:orient="landscape"/>
          <w:pgMar w:top="1440" w:right="1080" w:bottom="1440" w:left="1080" w:header="720" w:footer="720" w:gutter="0"/>
          <w:cols w:space="720" w:num="1"/>
          <w:docGrid w:linePitch="286" w:charSpace="0"/>
        </w:sectPr>
      </w:pPr>
    </w:p>
    <w:p w14:paraId="60465AD9">
      <w:pPr>
        <w:keepLines w:val="0"/>
        <w:pageBreakBefore w:val="0"/>
        <w:kinsoku/>
        <w:wordWrap w:val="0"/>
        <w:overflowPunct/>
        <w:topLinePunct w:val="0"/>
        <w:bidi w:val="0"/>
        <w:adjustRightInd/>
        <w:spacing w:beforeAutospacing="0" w:afterAutospacing="0" w:line="240" w:lineRule="auto"/>
        <w:jc w:val="left"/>
        <w:rPr>
          <w:rFonts w:hint="eastAsia"/>
          <w:b/>
          <w:sz w:val="28"/>
        </w:rPr>
      </w:pPr>
      <w:r>
        <w:rPr>
          <w:rFonts w:hint="eastAsia"/>
          <w:b/>
          <w:sz w:val="28"/>
        </w:rPr>
        <w:t>四、其他技术、服务要求</w:t>
      </w:r>
    </w:p>
    <w:p w14:paraId="34B25D48">
      <w:pPr>
        <w:pStyle w:val="9"/>
        <w:keepLines w:val="0"/>
        <w:pageBreakBefore w:val="0"/>
        <w:kinsoku/>
        <w:overflowPunct/>
        <w:topLinePunct w:val="0"/>
        <w:bidi w:val="0"/>
        <w:adjustRightInd/>
        <w:spacing w:before="0" w:beforeAutospacing="0" w:after="0" w:afterAutospacing="0" w:line="240" w:lineRule="auto"/>
        <w:rPr>
          <w:rFonts w:hint="eastAsia" w:ascii="宋体" w:hAnsi="宋体" w:eastAsia="宋体" w:cs="宋体"/>
          <w:sz w:val="24"/>
          <w:szCs w:val="24"/>
        </w:rPr>
      </w:pPr>
      <w:r>
        <w:rPr>
          <w:rFonts w:hint="eastAsia" w:ascii="宋体" w:hAnsi="宋体" w:eastAsia="宋体" w:cs="宋体"/>
          <w:sz w:val="24"/>
          <w:szCs w:val="24"/>
        </w:rPr>
        <w:t>1、项目实施要求</w:t>
      </w:r>
    </w:p>
    <w:p w14:paraId="293E4F9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1.1投标人根据对招标文件的理解，提供系统整体技术方案。技术方案从选用设备设施的先进性、成熟性、稳定可靠性、广泛使用性，以及整体方案的科学性、合理性和优越性等方面进行描述。在整个方案中能够结合采购人现有情况做针对性的深化设计。投标人应根据招标文件要求，提供项目实施方案，实施方案须详细描述项目实施的项目成员、进度计划、项目管理（包含产品质量与安全生产控制方案、包装运输方案、现场安装与管理方案、家具使用与保养培训方案等）、质量保证、风险控制和验收方案等内容，完整体现对招标需求的技术和实施理解。</w:t>
      </w:r>
    </w:p>
    <w:p w14:paraId="689BDC2A">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1.2该项目为交钥匙工程，项目内容包括及不限于以下内容：家具方案深化设计、生产、运输、安装、后期质保维护等。</w:t>
      </w:r>
    </w:p>
    <w:p w14:paraId="11589DF7">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1.3本项目的设计方案在保证实用性或安全性的前提下，有明显增加使用效益或人性化的设计和创新，需要综合考虑家具的颜色搭配等方面的要求，营造温馨自然的居住环境，有利于学生的心理健康发展。</w:t>
      </w:r>
    </w:p>
    <w:p w14:paraId="6DBAB994">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1.4投标单位需要在投标文件中提供所投产品详细参数和相关要求的检测证明材料（产品资料及彩页说明等）。在产品运送到指定地点后，需提供相关产品的检测报告文档，采购人有权随机抽取个别货物送省级检测单位进行破拆检测，并出具相应的检测报告，检测费用及补货费用由中标供应商承担。</w:t>
      </w:r>
    </w:p>
    <w:p w14:paraId="694AD461">
      <w:pPr>
        <w:pStyle w:val="9"/>
        <w:keepLines w:val="0"/>
        <w:pageBreakBefore w:val="0"/>
        <w:kinsoku/>
        <w:overflowPunct/>
        <w:topLinePunct w:val="0"/>
        <w:bidi w:val="0"/>
        <w:adjustRightInd/>
        <w:spacing w:before="0" w:beforeAutospacing="0" w:after="0" w:afterAutospacing="0" w:line="240" w:lineRule="auto"/>
        <w:rPr>
          <w:rFonts w:hint="eastAsia" w:ascii="宋体" w:hAnsi="宋体" w:eastAsia="宋体" w:cs="宋体"/>
          <w:sz w:val="24"/>
          <w:szCs w:val="24"/>
        </w:rPr>
      </w:pPr>
      <w:r>
        <w:rPr>
          <w:rFonts w:hint="eastAsia" w:ascii="宋体" w:hAnsi="宋体" w:eastAsia="宋体" w:cs="宋体"/>
          <w:sz w:val="24"/>
          <w:szCs w:val="24"/>
        </w:rPr>
        <w:t>2、项目交付、验收要求</w:t>
      </w:r>
    </w:p>
    <w:p w14:paraId="1F0706A3">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2.1中标供应商须在中标后的15天内，按照采购人的要求，于南京审计大学浦口校区宿舍楼栋的空置房间内建设样板间，所有费用由中标商承担。</w:t>
      </w:r>
    </w:p>
    <w:p w14:paraId="4F8A82C3">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2.2交货、交付期限：合同签订后40天完成交货、安装并保证项目交付买方验收通过。</w:t>
      </w:r>
    </w:p>
    <w:p w14:paraId="6CE3636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2.3</w:t>
      </w:r>
      <w:r>
        <w:rPr>
          <w:rFonts w:hint="eastAsia" w:ascii="宋体" w:hAnsi="宋体" w:eastAsia="宋体" w:cs="宋体"/>
          <w:sz w:val="24"/>
          <w:szCs w:val="24"/>
        </w:rPr>
        <w:t>供应商负责将货物运到采购人指定地点安装到指定位置，提供施工安装计划表（用户现场条件原因导致不能按时安装除外），由供应商负责办理运输和装卸等，费用由供应商负责，由采购人组织验收，检验不合格或不符合质量要求，供应商除无条件退货、返工外，还应承担采购人的一切损失。</w:t>
      </w:r>
    </w:p>
    <w:p w14:paraId="7AA8B4FB">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2.4送货商品和送样样品的一致性比较、与项目需求的各类技术规格比较，如有不符，由供货人整改或换货，造成的损失由供货人承担。尤其是总挥发性有机化合物（TVOC）等有害物质的监测超过国家强制要求的标准、甲醛释放量（1m3气候箱法）未达到ENF≤0.025mg/m3标准的（采购人在中标人完成安装后，有权随机抽检不少于30间），必须整改或换货。（1）主要尺寸及其偏差：桌、衣柜、床、扶梯均满足技术要求的标准，单项评价合格；尺寸偏差：产品明示尺寸与实测值允差为±5mm，单项评价合格。（2）外观要求：①金属件外观要求：管材、焊接件、喷涂层、电镀层均未见缺陷；②木制件外观要求：封边处理，倒棱、崩茬、表面装饰层均未见缺陷；③其他外观要求均未见缺陷。</w:t>
      </w:r>
    </w:p>
    <w:p w14:paraId="5F50DA45">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2.5中标供应商在最终验收合格之后，向采购人提供装箱清单、测试报告、产品合格证、使用说明书、保养、维护所必须的资料。供货商无条件配合甲方聘请的监理单位、审计单位参与进行的验收工作。</w:t>
      </w:r>
    </w:p>
    <w:p w14:paraId="63DA2F7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2.6货款支付：合同签订、安装结束，经采购人验收合格，支付到按实结算审定价的90%；正常使用12个月后，支付按实结算审定价的7%（无息）；合同质保期结束且双方无争议后支付按实结算审定价的3%（无息）。</w:t>
      </w:r>
    </w:p>
    <w:p w14:paraId="01765887">
      <w:pPr>
        <w:pStyle w:val="9"/>
        <w:keepLines w:val="0"/>
        <w:pageBreakBefore w:val="0"/>
        <w:kinsoku/>
        <w:overflowPunct/>
        <w:topLinePunct w:val="0"/>
        <w:bidi w:val="0"/>
        <w:adjustRightInd/>
        <w:spacing w:before="0" w:beforeAutospacing="0" w:after="0" w:afterAutospacing="0" w:line="240" w:lineRule="auto"/>
        <w:rPr>
          <w:rFonts w:hint="eastAsia" w:ascii="宋体" w:hAnsi="宋体" w:eastAsia="宋体" w:cs="宋体"/>
          <w:sz w:val="24"/>
          <w:szCs w:val="24"/>
        </w:rPr>
      </w:pPr>
      <w:r>
        <w:rPr>
          <w:rFonts w:hint="eastAsia" w:ascii="宋体" w:hAnsi="宋体" w:eastAsia="宋体" w:cs="宋体"/>
          <w:sz w:val="24"/>
          <w:szCs w:val="24"/>
        </w:rPr>
        <w:t>3、售后服务方案</w:t>
      </w:r>
    </w:p>
    <w:p w14:paraId="69C1ADEE">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需要提交售后服务细则及质保期满后的服务承诺。售后服务方案内容包括详细切实可行的人员安排、响应标准、故障解决方案等。货物免费质保期不低于5年，自采购人验收合格之日起计算。售后服务期间，一旦收到采购人的报修电话，中标人应在3小时内派遣有经验的维修工赴现场提供维修服务。维修工赴现场后应及时对损坏部进行检修，对于一般故障应在48小时内修复；对于重大损坏应在与采购人协商时间内修复。免费质保期内，中标人免收采购人所有费用，包括但不限于零部件费用、人工费、交通费、住宿费等。若在免费质保期内，中标人拒绝维修或迟延维修的，采购人有权自行或委托第三方维修，因此产生的所有费用由中标人承担。</w:t>
      </w:r>
    </w:p>
    <w:p w14:paraId="6E346F29">
      <w:pPr>
        <w:pStyle w:val="9"/>
        <w:keepLines w:val="0"/>
        <w:pageBreakBefore w:val="0"/>
        <w:kinsoku/>
        <w:overflowPunct/>
        <w:topLinePunct w:val="0"/>
        <w:bidi w:val="0"/>
        <w:adjustRightInd/>
        <w:spacing w:before="0" w:beforeAutospacing="0" w:after="0" w:afterAutospacing="0" w:line="240" w:lineRule="auto"/>
        <w:rPr>
          <w:rFonts w:hint="eastAsia" w:ascii="宋体" w:hAnsi="宋体" w:eastAsia="宋体" w:cs="宋体"/>
          <w:sz w:val="24"/>
          <w:szCs w:val="24"/>
        </w:rPr>
      </w:pPr>
      <w:r>
        <w:rPr>
          <w:rFonts w:hint="eastAsia" w:ascii="宋体" w:hAnsi="宋体" w:eastAsia="宋体" w:cs="宋体"/>
          <w:sz w:val="24"/>
          <w:szCs w:val="24"/>
        </w:rPr>
        <w:t>4、供应商说明及要求</w:t>
      </w:r>
    </w:p>
    <w:p w14:paraId="51B59738">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4.1服务承诺书从工期保证措施（工期每延误1天罚款5000元）、质量保证措施（提供主材的规格、型号和品牌，质保期不少于5年）、安全文明保证措施（施工人员指定工作服、施工区域围护等）、有针对性的专项方案。</w:t>
      </w:r>
    </w:p>
    <w:p w14:paraId="77ADEF9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4.2供应商需承诺其承担的项目在合同期内全部验收合格。</w:t>
      </w:r>
    </w:p>
    <w:p w14:paraId="480510F8">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4.3供应商需承诺不得将成交项目转包及其它违规行为，一经发现立即取消供应商资格，并按相关法律法规上报处理。</w:t>
      </w:r>
    </w:p>
    <w:p w14:paraId="4C8187A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4.4供应商应自行对服务现场和周围环境进行勘察，以获取编制投标文件和签署合同所需的资料。勘察现场所发生的费用由供应商自行承担。供应商未到服务现场实地踏勘的，成交后签订合同时和履约过程中，不得以不完全了解现场情况为由，提出任何形式的增加合同价款或索赔的要求。</w:t>
      </w:r>
    </w:p>
    <w:p w14:paraId="6FD33029">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4.5供应商根据项目情况，客观报价，如发现恶意报价行为，作废标处理。</w:t>
      </w:r>
    </w:p>
    <w:p w14:paraId="59EAF92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4.6提供本项目详细学生公寓室内家具采购项目供货方案学生公寓室内家具采购项目采购清单报价表.</w:t>
      </w:r>
    </w:p>
    <w:p w14:paraId="77D4FBC5">
      <w:pPr>
        <w:pStyle w:val="9"/>
        <w:keepLines w:val="0"/>
        <w:pageBreakBefore w:val="0"/>
        <w:kinsoku/>
        <w:overflowPunct/>
        <w:topLinePunct w:val="0"/>
        <w:bidi w:val="0"/>
        <w:adjustRightInd/>
        <w:spacing w:before="0" w:beforeAutospacing="0" w:after="0" w:afterAutospacing="0" w:line="240" w:lineRule="auto"/>
        <w:rPr>
          <w:rFonts w:hint="eastAsia" w:ascii="宋体" w:hAnsi="宋体" w:eastAsia="宋体" w:cs="宋体"/>
          <w:sz w:val="24"/>
          <w:szCs w:val="24"/>
        </w:rPr>
      </w:pPr>
      <w:r>
        <w:rPr>
          <w:rFonts w:hint="eastAsia" w:ascii="宋体" w:hAnsi="宋体" w:eastAsia="宋体" w:cs="宋体"/>
          <w:sz w:val="24"/>
          <w:szCs w:val="24"/>
        </w:rPr>
        <w:t>5、检查报告要求</w:t>
      </w:r>
    </w:p>
    <w:p w14:paraId="0B100D37">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抽样检验报告家具用原材料及成品检测依据如下，如遇国家更新检测标准，则按新检测标准执行（如有费用增加包含在报价中，低于检测标准的检测报告视为无效）</w:t>
      </w:r>
    </w:p>
    <w:p w14:paraId="7AA6948F">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5.1</w:t>
      </w:r>
      <w:r>
        <w:rPr>
          <w:rFonts w:hint="eastAsia" w:ascii="宋体" w:hAnsi="宋体" w:eastAsia="宋体" w:cs="宋体"/>
          <w:sz w:val="24"/>
          <w:szCs w:val="24"/>
        </w:rPr>
        <w:t>实木多层板检测依据为GB/T 39600-2021《人造板及其制品甲醛释放量分级》，GB18580-2017《室内装饰装修材料人造板及其制品中甲醛释放限量》</w:t>
      </w:r>
    </w:p>
    <w:p w14:paraId="728CAAC1">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5.2</w:t>
      </w:r>
      <w:r>
        <w:rPr>
          <w:rFonts w:hint="eastAsia" w:ascii="宋体" w:hAnsi="宋体" w:eastAsia="宋体" w:cs="宋体"/>
          <w:sz w:val="24"/>
          <w:szCs w:val="24"/>
        </w:rPr>
        <w:t>杉木或者松木检测依据为GB/T 3324-2017《木家具通用技术条件》</w:t>
      </w:r>
    </w:p>
    <w:p w14:paraId="75C82B2D">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5.3</w:t>
      </w:r>
      <w:r>
        <w:rPr>
          <w:rFonts w:hint="eastAsia" w:ascii="宋体" w:hAnsi="宋体" w:eastAsia="宋体" w:cs="宋体"/>
          <w:sz w:val="24"/>
          <w:szCs w:val="24"/>
        </w:rPr>
        <w:t>钢管检测依据为GB/T 3325-2017《金属家具通用技术条件》</w:t>
      </w:r>
    </w:p>
    <w:p w14:paraId="319DE711">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5.4</w:t>
      </w:r>
      <w:r>
        <w:rPr>
          <w:rFonts w:hint="eastAsia" w:ascii="宋体" w:hAnsi="宋体" w:eastAsia="宋体" w:cs="宋体"/>
          <w:sz w:val="24"/>
          <w:szCs w:val="24"/>
        </w:rPr>
        <w:t>型材检测依据为GB/T 3324-2017《木家具通用技术条件》</w:t>
      </w:r>
    </w:p>
    <w:p w14:paraId="4253CB4B">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5.5</w:t>
      </w:r>
      <w:r>
        <w:rPr>
          <w:rFonts w:hint="eastAsia" w:ascii="宋体" w:hAnsi="宋体" w:eastAsia="宋体" w:cs="宋体"/>
          <w:sz w:val="24"/>
          <w:szCs w:val="24"/>
        </w:rPr>
        <w:t>拉手检测依据为GB/T 3324-2017《木家具通用技术条件》</w:t>
      </w:r>
    </w:p>
    <w:p w14:paraId="52A78CAE">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5.6</w:t>
      </w:r>
      <w:r>
        <w:rPr>
          <w:rFonts w:hint="eastAsia" w:ascii="宋体" w:hAnsi="宋体" w:eastAsia="宋体" w:cs="宋体"/>
          <w:sz w:val="24"/>
          <w:szCs w:val="24"/>
        </w:rPr>
        <w:t>铰链检测依据为QB/T 2189-2013 《家具五金 杯状暗铰链》GB/T 10125-2012《人造气氛腐蚀试验 盐雾试验》，QB/T3832-1999《轻工产品金属镀层腐蚀试验 结果的评价》</w:t>
      </w:r>
    </w:p>
    <w:p w14:paraId="36326FB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5.7</w:t>
      </w:r>
      <w:r>
        <w:rPr>
          <w:rFonts w:hint="eastAsia" w:ascii="宋体" w:hAnsi="宋体" w:eastAsia="宋体" w:cs="宋体"/>
          <w:sz w:val="24"/>
          <w:szCs w:val="24"/>
        </w:rPr>
        <w:t>导轨检测依据为QB/T 2454-2013《家具五金 抽屉导轨》</w:t>
      </w:r>
    </w:p>
    <w:p w14:paraId="04DF5295">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5.8</w:t>
      </w:r>
      <w:r>
        <w:rPr>
          <w:rFonts w:hint="eastAsia" w:ascii="宋体" w:hAnsi="宋体" w:eastAsia="宋体" w:cs="宋体"/>
          <w:sz w:val="24"/>
          <w:szCs w:val="24"/>
        </w:rPr>
        <w:t>公寓组合床检测依据为GB/T 3325-2017《金属家具通用技术条件》</w:t>
      </w:r>
    </w:p>
    <w:p w14:paraId="10A2104A">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5.9</w:t>
      </w:r>
      <w:r>
        <w:rPr>
          <w:rFonts w:hint="eastAsia" w:ascii="宋体" w:hAnsi="宋体" w:eastAsia="宋体" w:cs="宋体"/>
          <w:sz w:val="24"/>
          <w:szCs w:val="24"/>
        </w:rPr>
        <w:t>高架床检测依据为GB/T 3325-2017 《金属家具通用技术条件》</w:t>
      </w:r>
    </w:p>
    <w:p w14:paraId="7AC53A95">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5.10</w:t>
      </w:r>
      <w:r>
        <w:rPr>
          <w:rFonts w:hint="eastAsia" w:ascii="宋体" w:hAnsi="宋体" w:eastAsia="宋体" w:cs="宋体"/>
          <w:sz w:val="24"/>
          <w:szCs w:val="24"/>
        </w:rPr>
        <w:t>公寓椅检测依据为GB/T 3325-2017 《金属家具通用技术条件》</w:t>
      </w:r>
    </w:p>
    <w:p w14:paraId="5FD3128D">
      <w:pPr>
        <w:keepLines w:val="0"/>
        <w:pageBreakBefore w:val="0"/>
        <w:kinsoku/>
        <w:wordWrap w:val="0"/>
        <w:overflowPunct/>
        <w:topLinePunct w:val="0"/>
        <w:bidi w:val="0"/>
        <w:adjustRightInd/>
        <w:spacing w:beforeAutospacing="0" w:afterAutospacing="0" w:line="240" w:lineRule="auto"/>
        <w:jc w:val="left"/>
        <w:rPr>
          <w:rFonts w:hint="eastAsia"/>
          <w:b/>
          <w:sz w:val="28"/>
        </w:rPr>
      </w:pPr>
      <w:r>
        <w:rPr>
          <w:rFonts w:hint="eastAsia"/>
          <w:b/>
          <w:sz w:val="28"/>
        </w:rPr>
        <w:t>五、投标样品</w:t>
      </w:r>
    </w:p>
    <w:p w14:paraId="7F88DC39">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rPr>
        <w:t>1、材料样品一套：现场递交。</w:t>
      </w:r>
    </w:p>
    <w:p w14:paraId="43E4FA91">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床立柱：不低于70*70*1.3mm ，长度300mm两根，一根喷塑处理，一根不喷塑处理。</w:t>
      </w:r>
    </w:p>
    <w:p w14:paraId="489EEA6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1.2</w:t>
      </w:r>
      <w:r>
        <w:rPr>
          <w:rFonts w:hint="eastAsia" w:ascii="宋体" w:hAnsi="宋体" w:eastAsia="宋体" w:cs="宋体"/>
          <w:sz w:val="24"/>
          <w:szCs w:val="24"/>
        </w:rPr>
        <w:t>钢质护栏：长度1620±10mm，高度不小于350mm一块，采用19*1.2mm钢管，护栏上下间隙不大于200mm。</w:t>
      </w:r>
    </w:p>
    <w:p w14:paraId="186AE422">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注塑封边一次成型门板一块（1680*500）±10MM，厚度18mm（配装铝合金暗扣拉手及铝合金锁盒，切除一斜边长度不小于150mm长的角，以便测量厚度和检验结构材质）。</w:t>
      </w:r>
    </w:p>
    <w:p w14:paraId="09AE49F5">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1.4</w:t>
      </w:r>
      <w:r>
        <w:rPr>
          <w:rFonts w:hint="eastAsia" w:ascii="宋体" w:hAnsi="宋体" w:eastAsia="宋体" w:cs="宋体"/>
          <w:sz w:val="24"/>
          <w:szCs w:val="24"/>
        </w:rPr>
        <w:t>塑料踏步板（外挂梯踏步板）一块（380*120）±5mm。</w:t>
      </w:r>
    </w:p>
    <w:p w14:paraId="4D7AD70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1.5</w:t>
      </w:r>
      <w:r>
        <w:rPr>
          <w:rFonts w:hint="eastAsia" w:ascii="宋体" w:hAnsi="宋体" w:eastAsia="宋体" w:cs="宋体"/>
          <w:sz w:val="24"/>
          <w:szCs w:val="24"/>
        </w:rPr>
        <w:t>浸渍胶膜纸饰面实木多层板300*300*18mm一块。</w:t>
      </w:r>
    </w:p>
    <w:p w14:paraId="6805DC31">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1.6</w:t>
      </w:r>
      <w:r>
        <w:rPr>
          <w:rFonts w:hint="eastAsia" w:ascii="宋体" w:hAnsi="宋体" w:eastAsia="宋体" w:cs="宋体"/>
          <w:sz w:val="24"/>
          <w:szCs w:val="24"/>
        </w:rPr>
        <w:t>浸渍胶膜纸饰面实木多层板300*300*25mm一块（前口鸭嘴边造型，外贴防火板）。</w:t>
      </w:r>
    </w:p>
    <w:p w14:paraId="48805319">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1.7</w:t>
      </w:r>
      <w:r>
        <w:rPr>
          <w:rFonts w:hint="eastAsia" w:ascii="宋体" w:hAnsi="宋体" w:eastAsia="宋体" w:cs="宋体"/>
          <w:sz w:val="24"/>
          <w:szCs w:val="24"/>
        </w:rPr>
        <w:t>松木或者杉木床板一块，板厚15-20mm，板条宽度为60mm-100mm，板条的间距小于10mm。</w:t>
      </w:r>
    </w:p>
    <w:p w14:paraId="1C96B343">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1.8</w:t>
      </w:r>
      <w:r>
        <w:rPr>
          <w:rFonts w:hint="eastAsia" w:ascii="宋体" w:hAnsi="宋体" w:eastAsia="宋体" w:cs="宋体"/>
          <w:sz w:val="24"/>
          <w:szCs w:val="24"/>
        </w:rPr>
        <w:t>钢管，直径φ25mm，长度300mm，厚度不低于1.0mm。</w:t>
      </w:r>
    </w:p>
    <w:p w14:paraId="133CDE9A">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铝合金锁盒，铰链，导轨各一份。</w:t>
      </w:r>
    </w:p>
    <w:p w14:paraId="0803E69E">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1.10</w:t>
      </w:r>
      <w:r>
        <w:rPr>
          <w:rFonts w:hint="eastAsia" w:ascii="宋体" w:hAnsi="宋体" w:eastAsia="宋体" w:cs="宋体"/>
          <w:sz w:val="24"/>
          <w:szCs w:val="24"/>
        </w:rPr>
        <w:t>公寓椅一张。</w:t>
      </w:r>
    </w:p>
    <w:p w14:paraId="354405D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小样要求：</w:t>
      </w:r>
    </w:p>
    <w:p w14:paraId="7E4D979B">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2.1</w:t>
      </w:r>
      <w:r>
        <w:rPr>
          <w:rFonts w:hint="eastAsia" w:ascii="宋体" w:hAnsi="宋体" w:eastAsia="宋体" w:cs="宋体"/>
          <w:sz w:val="24"/>
          <w:szCs w:val="24"/>
        </w:rPr>
        <w:t>床立柱：金属部分表面喷塑涂层厚薄光滑均匀、无流挂、无褶皱、色泽一致。</w:t>
      </w:r>
    </w:p>
    <w:p w14:paraId="23B60EAB">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2.2</w:t>
      </w:r>
      <w:r>
        <w:rPr>
          <w:rFonts w:hint="eastAsia" w:ascii="宋体" w:hAnsi="宋体" w:eastAsia="宋体" w:cs="宋体"/>
          <w:sz w:val="24"/>
          <w:szCs w:val="24"/>
        </w:rPr>
        <w:t>注塑封边一次成型门板：整体美观，结构稳定，色彩搭配合理，注塑封边表面无裂纹、脱胶或鼓泡现象。</w:t>
      </w:r>
    </w:p>
    <w:p w14:paraId="2ADE52DC">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2.3</w:t>
      </w:r>
      <w:r>
        <w:rPr>
          <w:rFonts w:hint="eastAsia" w:ascii="宋体" w:hAnsi="宋体" w:eastAsia="宋体" w:cs="宋体"/>
          <w:sz w:val="24"/>
          <w:szCs w:val="24"/>
        </w:rPr>
        <w:t>钢质护栏：整体美观，结构稳定。</w:t>
      </w:r>
    </w:p>
    <w:p w14:paraId="37DBC9DB">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浸渍胶膜纸饰面实木多层板：表面纹路清晰美观，外观平整无色差、无异味，贴面封边不应出现脱胶、鼓泡或开裂现象。</w:t>
      </w:r>
    </w:p>
    <w:p w14:paraId="4DEEE3C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2.5</w:t>
      </w:r>
      <w:r>
        <w:rPr>
          <w:rFonts w:hint="eastAsia" w:ascii="宋体" w:hAnsi="宋体" w:eastAsia="宋体" w:cs="宋体"/>
          <w:sz w:val="24"/>
          <w:szCs w:val="24"/>
        </w:rPr>
        <w:t>松木或杉木床板：平整光滑、无异味，无开裂现象。</w:t>
      </w:r>
    </w:p>
    <w:p w14:paraId="78521000">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2.6</w:t>
      </w:r>
      <w:r>
        <w:rPr>
          <w:rFonts w:hint="eastAsia" w:ascii="宋体" w:hAnsi="宋体" w:eastAsia="宋体" w:cs="宋体"/>
          <w:sz w:val="24"/>
          <w:szCs w:val="24"/>
        </w:rPr>
        <w:t>不锈钢管：规格尺寸厚度达标，结构稳定，表面光泽应无毛刺。</w:t>
      </w:r>
    </w:p>
    <w:p w14:paraId="3738CD22">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2.7</w:t>
      </w:r>
      <w:r>
        <w:rPr>
          <w:rFonts w:hint="eastAsia" w:ascii="宋体" w:hAnsi="宋体" w:eastAsia="宋体" w:cs="宋体"/>
          <w:sz w:val="24"/>
          <w:szCs w:val="24"/>
        </w:rPr>
        <w:t>铝合金锁盒、铰链、导轨：品质优良、开合回弹顺畅，安全稳定，经久耐用。</w:t>
      </w:r>
    </w:p>
    <w:p w14:paraId="5719D13E">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2.8</w:t>
      </w:r>
      <w:r>
        <w:rPr>
          <w:rFonts w:hint="eastAsia" w:ascii="宋体" w:hAnsi="宋体" w:eastAsia="宋体" w:cs="宋体"/>
          <w:sz w:val="24"/>
          <w:szCs w:val="24"/>
        </w:rPr>
        <w:t>公寓椅：喷塑涂层厚薄均匀、无流挂、无褶皱，边口圆润光滑无毛刺，结构稳定，平整牢固、符合人体工程学，耐磨耐用。</w:t>
      </w:r>
    </w:p>
    <w:p w14:paraId="118AC20B">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p w14:paraId="027B92BF">
      <w:pPr>
        <w:rPr>
          <w:rFonts w:hint="eastAsia" w:ascii="宋体" w:hAnsi="宋体"/>
          <w:b/>
          <w:kern w:val="2"/>
          <w:sz w:val="36"/>
          <w:szCs w:val="36"/>
        </w:rPr>
      </w:pPr>
      <w:r>
        <w:rPr>
          <w:rFonts w:hint="eastAsia" w:ascii="宋体" w:hAnsi="宋体"/>
          <w:b/>
          <w:kern w:val="2"/>
          <w:sz w:val="36"/>
          <w:szCs w:val="36"/>
        </w:rPr>
        <w:br w:type="page"/>
      </w:r>
    </w:p>
    <w:p w14:paraId="11B09DDB">
      <w:pPr>
        <w:pStyle w:val="19"/>
        <w:keepNext w:val="0"/>
        <w:keepLines w:val="0"/>
        <w:pageBreakBefore w:val="0"/>
        <w:widowControl w:val="0"/>
        <w:kinsoku/>
        <w:wordWrap/>
        <w:overflowPunct/>
        <w:topLinePunct w:val="0"/>
        <w:autoSpaceDE/>
        <w:autoSpaceDN/>
        <w:bidi w:val="0"/>
        <w:adjustRightInd w:val="0"/>
        <w:snapToGrid/>
        <w:spacing w:before="0" w:after="313" w:afterLines="100" w:line="360" w:lineRule="auto"/>
        <w:ind w:left="0" w:leftChars="0" w:firstLine="0" w:firstLineChars="0"/>
        <w:jc w:val="center"/>
        <w:textAlignment w:val="baseline"/>
        <w:rPr>
          <w:rFonts w:hint="eastAsia" w:ascii="宋体" w:hAnsi="宋体"/>
          <w:b/>
          <w:kern w:val="2"/>
          <w:sz w:val="36"/>
          <w:szCs w:val="36"/>
        </w:rPr>
      </w:pPr>
      <w:r>
        <w:rPr>
          <w:rFonts w:hint="eastAsia" w:ascii="宋体" w:hAnsi="宋体"/>
          <w:b/>
          <w:kern w:val="2"/>
          <w:sz w:val="36"/>
          <w:szCs w:val="36"/>
        </w:rPr>
        <w:t>评标办法和评标标准</w:t>
      </w:r>
    </w:p>
    <w:p w14:paraId="17F276C4">
      <w:pPr>
        <w:pStyle w:val="19"/>
        <w:keepNext w:val="0"/>
        <w:keepLines w:val="0"/>
        <w:pageBreakBefore w:val="0"/>
        <w:widowControl w:val="0"/>
        <w:kinsoku/>
        <w:wordWrap/>
        <w:overflowPunct/>
        <w:topLinePunct w:val="0"/>
        <w:autoSpaceDE/>
        <w:autoSpaceDN/>
        <w:bidi w:val="0"/>
        <w:snapToGrid w:val="0"/>
        <w:spacing w:before="0" w:after="0" w:line="360" w:lineRule="auto"/>
        <w:ind w:firstLine="504"/>
        <w:rPr>
          <w:rFonts w:ascii="宋体" w:hAnsi="宋体" w:cs="宋体"/>
        </w:rPr>
      </w:pPr>
      <w:r>
        <w:rPr>
          <w:rFonts w:hint="eastAsia" w:ascii="宋体" w:hAnsi="宋体" w:cs="宋体"/>
        </w:rPr>
        <w:t>本项目采用综合评分法确定中标候选人。评标委员会将按下列评分办法和标准进行评分，总分值为100分。</w:t>
      </w:r>
    </w:p>
    <w:p w14:paraId="650EEB25">
      <w:pPr>
        <w:keepNext w:val="0"/>
        <w:keepLines w:val="0"/>
        <w:pageBreakBefore w:val="0"/>
        <w:widowControl w:val="0"/>
        <w:kinsoku/>
        <w:wordWrap/>
        <w:overflowPunct/>
        <w:topLinePunct w:val="0"/>
        <w:autoSpaceDE/>
        <w:autoSpaceDN/>
        <w:bidi w:val="0"/>
        <w:spacing w:line="360" w:lineRule="auto"/>
        <w:ind w:firstLine="482" w:firstLineChars="200"/>
        <w:rPr>
          <w:rFonts w:ascii="宋体" w:hAnsi="宋体" w:cs="宋体"/>
          <w:b/>
          <w:bCs/>
          <w:sz w:val="24"/>
          <w:szCs w:val="24"/>
        </w:rPr>
      </w:pPr>
      <w:r>
        <w:rPr>
          <w:rFonts w:hint="eastAsia" w:ascii="宋体" w:hAnsi="宋体" w:cs="宋体"/>
          <w:b/>
          <w:bCs/>
          <w:sz w:val="24"/>
          <w:szCs w:val="24"/>
        </w:rPr>
        <w:t>（一）价格分（</w:t>
      </w:r>
      <w:r>
        <w:rPr>
          <w:rFonts w:ascii="宋体" w:hAnsi="宋体" w:cs="宋体"/>
          <w:b/>
          <w:bCs/>
          <w:sz w:val="24"/>
          <w:szCs w:val="24"/>
        </w:rPr>
        <w:t>3</w:t>
      </w:r>
      <w:r>
        <w:rPr>
          <w:rFonts w:hint="eastAsia" w:ascii="宋体" w:hAnsi="宋体" w:cs="宋体"/>
          <w:b/>
          <w:bCs/>
          <w:sz w:val="24"/>
          <w:szCs w:val="24"/>
        </w:rPr>
        <w:t>0分）</w:t>
      </w:r>
    </w:p>
    <w:p w14:paraId="469B9D57">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宋体" w:hAnsi="宋体" w:cs="宋体"/>
          <w:bCs/>
          <w:sz w:val="24"/>
        </w:rPr>
      </w:pPr>
      <w:r>
        <w:rPr>
          <w:rFonts w:hint="eastAsia" w:ascii="宋体" w:hAnsi="宋体" w:cs="宋体"/>
          <w:bCs/>
          <w:sz w:val="24"/>
        </w:rPr>
        <w:t>1.1 价格分采用低价优先法计算，即满足招标文件要求且价格最低的报价为评审基准价，其价格分为满分。其他投标人的价格分统一按照下列公式计算（小数点保留两位）：报价得分=（评审基准价／报价）×30。</w:t>
      </w:r>
    </w:p>
    <w:p w14:paraId="4546FBAF">
      <w:pPr>
        <w:keepNext w:val="0"/>
        <w:keepLines w:val="0"/>
        <w:pageBreakBefore w:val="0"/>
        <w:widowControl w:val="0"/>
        <w:kinsoku/>
        <w:wordWrap/>
        <w:overflowPunct/>
        <w:topLinePunct w:val="0"/>
        <w:autoSpaceDE/>
        <w:autoSpaceDN/>
        <w:bidi w:val="0"/>
        <w:spacing w:line="360" w:lineRule="auto"/>
        <w:ind w:firstLine="482" w:firstLineChars="200"/>
        <w:rPr>
          <w:rFonts w:ascii="宋体" w:hAnsi="宋体" w:cs="宋体"/>
          <w:b/>
          <w:bCs/>
          <w:sz w:val="24"/>
          <w:szCs w:val="24"/>
        </w:rPr>
      </w:pPr>
      <w:r>
        <w:rPr>
          <w:rFonts w:hint="eastAsia" w:ascii="宋体" w:hAnsi="宋体" w:cs="宋体"/>
          <w:b/>
          <w:bCs/>
          <w:sz w:val="24"/>
          <w:szCs w:val="24"/>
        </w:rPr>
        <w:t>（二）技术指标响应情况（</w:t>
      </w:r>
      <w:r>
        <w:rPr>
          <w:rFonts w:ascii="宋体" w:hAnsi="宋体" w:cs="宋体"/>
          <w:b/>
          <w:bCs/>
          <w:sz w:val="24"/>
          <w:szCs w:val="24"/>
        </w:rPr>
        <w:t>1</w:t>
      </w:r>
      <w:r>
        <w:rPr>
          <w:rFonts w:hint="eastAsia" w:ascii="宋体" w:hAnsi="宋体" w:cs="宋体"/>
          <w:b/>
          <w:bCs/>
          <w:sz w:val="24"/>
          <w:szCs w:val="24"/>
          <w:lang w:val="en-US" w:eastAsia="zh-CN"/>
        </w:rPr>
        <w:t>8</w:t>
      </w:r>
      <w:r>
        <w:rPr>
          <w:rFonts w:hint="eastAsia" w:ascii="宋体" w:hAnsi="宋体" w:cs="宋体"/>
          <w:b/>
          <w:bCs/>
          <w:sz w:val="24"/>
          <w:szCs w:val="24"/>
        </w:rPr>
        <w:t>分）</w:t>
      </w:r>
    </w:p>
    <w:p w14:paraId="5D057CD7">
      <w:pPr>
        <w:keepNext w:val="0"/>
        <w:keepLines w:val="0"/>
        <w:pageBreakBefore w:val="0"/>
        <w:widowControl w:val="0"/>
        <w:kinsoku/>
        <w:wordWrap/>
        <w:overflowPunct/>
        <w:topLinePunct w:val="0"/>
        <w:autoSpaceDE/>
        <w:autoSpaceDN/>
        <w:bidi w:val="0"/>
        <w:snapToGrid w:val="0"/>
        <w:spacing w:line="360" w:lineRule="auto"/>
        <w:ind w:firstLine="480" w:firstLineChars="200"/>
        <w:rPr>
          <w:rFonts w:hint="eastAsia" w:ascii="宋体" w:hAnsi="宋体" w:cs="宋体"/>
          <w:bCs/>
          <w:sz w:val="24"/>
        </w:rPr>
      </w:pPr>
      <w:r>
        <w:rPr>
          <w:rFonts w:hint="eastAsia" w:ascii="宋体" w:hAnsi="宋体" w:cs="宋体"/>
          <w:bCs/>
          <w:sz w:val="24"/>
        </w:rPr>
        <w:t>2.1投标产品对招标文件具体需求的响应程度：全部响应即满足招标文件第四章“三、项目内容及技术要求”的得</w:t>
      </w:r>
      <w:r>
        <w:rPr>
          <w:rFonts w:ascii="宋体" w:hAnsi="宋体" w:cs="宋体"/>
          <w:bCs/>
          <w:sz w:val="24"/>
        </w:rPr>
        <w:t>1</w:t>
      </w:r>
      <w:r>
        <w:rPr>
          <w:rFonts w:hint="eastAsia" w:ascii="宋体" w:hAnsi="宋体" w:cs="宋体"/>
          <w:bCs/>
          <w:sz w:val="24"/>
          <w:lang w:val="en-US" w:eastAsia="zh-CN"/>
        </w:rPr>
        <w:t>8</w:t>
      </w:r>
      <w:r>
        <w:rPr>
          <w:rFonts w:hint="eastAsia" w:ascii="宋体" w:hAnsi="宋体" w:cs="宋体"/>
          <w:bCs/>
          <w:sz w:val="24"/>
        </w:rPr>
        <w:t>分。带</w:t>
      </w:r>
      <w:r>
        <w:rPr>
          <w:rFonts w:hint="eastAsia" w:ascii="宋体" w:hAnsi="宋体" w:cs="宋体"/>
        </w:rPr>
        <w:t>▲</w:t>
      </w:r>
      <w:r>
        <w:rPr>
          <w:rFonts w:hint="eastAsia" w:ascii="宋体" w:hAnsi="宋体" w:cs="宋体"/>
          <w:bCs/>
          <w:sz w:val="24"/>
        </w:rPr>
        <w:t>项</w:t>
      </w:r>
      <w:r>
        <w:rPr>
          <w:rFonts w:ascii="宋体" w:hAnsi="宋体" w:cs="宋体"/>
          <w:color w:val="000000"/>
          <w:sz w:val="24"/>
          <w:highlight w:val="yellow"/>
        </w:rPr>
        <w:t>（共</w:t>
      </w:r>
      <w:r>
        <w:rPr>
          <w:rFonts w:hint="eastAsia" w:ascii="宋体" w:hAnsi="宋体" w:cs="宋体"/>
          <w:color w:val="000000"/>
          <w:sz w:val="24"/>
          <w:highlight w:val="yellow"/>
          <w:lang w:val="en-US" w:eastAsia="zh-CN"/>
        </w:rPr>
        <w:t>36项，14.4</w:t>
      </w:r>
      <w:r>
        <w:rPr>
          <w:rFonts w:ascii="宋体" w:hAnsi="宋体" w:cs="宋体"/>
          <w:color w:val="000000"/>
          <w:sz w:val="24"/>
          <w:highlight w:val="yellow"/>
        </w:rPr>
        <w:t>分）</w:t>
      </w:r>
      <w:r>
        <w:rPr>
          <w:rFonts w:hint="eastAsia" w:ascii="宋体" w:hAnsi="宋体" w:cs="宋体"/>
          <w:bCs/>
          <w:sz w:val="24"/>
        </w:rPr>
        <w:t>的技术参数要求出现负偏离每项扣</w:t>
      </w:r>
      <w:r>
        <w:rPr>
          <w:rFonts w:ascii="宋体" w:hAnsi="宋体" w:cs="宋体"/>
          <w:bCs/>
          <w:sz w:val="24"/>
        </w:rPr>
        <w:t>0.</w:t>
      </w:r>
      <w:r>
        <w:rPr>
          <w:rFonts w:hint="eastAsia" w:ascii="宋体" w:hAnsi="宋体" w:cs="宋体"/>
          <w:bCs/>
          <w:sz w:val="24"/>
          <w:lang w:val="en-US" w:eastAsia="zh-CN"/>
        </w:rPr>
        <w:t>4</w:t>
      </w:r>
      <w:r>
        <w:rPr>
          <w:rFonts w:hint="eastAsia" w:ascii="宋体" w:hAnsi="宋体" w:cs="宋体"/>
          <w:bCs/>
          <w:sz w:val="24"/>
        </w:rPr>
        <w:t>分；其他技术参数要求出现负偏离每项扣</w:t>
      </w:r>
      <w:r>
        <w:rPr>
          <w:rFonts w:hint="eastAsia" w:ascii="宋体" w:hAnsi="宋体" w:cs="宋体"/>
          <w:bCs/>
          <w:sz w:val="24"/>
          <w:lang w:val="en-US" w:eastAsia="zh-CN"/>
        </w:rPr>
        <w:t>0.2</w:t>
      </w:r>
      <w:r>
        <w:rPr>
          <w:rFonts w:hint="eastAsia" w:ascii="宋体" w:hAnsi="宋体" w:cs="宋体"/>
          <w:bCs/>
          <w:sz w:val="24"/>
        </w:rPr>
        <w:t>分。</w:t>
      </w:r>
    </w:p>
    <w:p w14:paraId="421ADF4F">
      <w:pPr>
        <w:keepNext w:val="0"/>
        <w:keepLines w:val="0"/>
        <w:pageBreakBefore w:val="0"/>
        <w:widowControl w:val="0"/>
        <w:kinsoku/>
        <w:wordWrap/>
        <w:overflowPunct/>
        <w:topLinePunct w:val="0"/>
        <w:autoSpaceDE/>
        <w:autoSpaceDN/>
        <w:bidi w:val="0"/>
        <w:snapToGrid w:val="0"/>
        <w:spacing w:line="360" w:lineRule="auto"/>
        <w:ind w:firstLine="480" w:firstLineChars="200"/>
        <w:rPr>
          <w:rFonts w:ascii="宋体" w:hAnsi="宋体" w:cs="宋体"/>
          <w:bCs/>
          <w:sz w:val="24"/>
        </w:rPr>
      </w:pPr>
      <w:r>
        <w:rPr>
          <w:rFonts w:hint="eastAsia" w:ascii="宋体" w:hAnsi="宋体" w:cs="宋体"/>
          <w:bCs/>
          <w:sz w:val="24"/>
        </w:rPr>
        <w:t>（投标人需在“技术参数响应及偏离表”中如实详细填列所投产品的参数及相关承诺，并按采购文件要求提供证明材料并在偏离表中标明所在页码，否则评标委员会有权做负偏离处理）。</w:t>
      </w:r>
    </w:p>
    <w:p w14:paraId="5D20D544">
      <w:pPr>
        <w:keepNext w:val="0"/>
        <w:keepLines w:val="0"/>
        <w:pageBreakBefore w:val="0"/>
        <w:widowControl w:val="0"/>
        <w:kinsoku/>
        <w:wordWrap/>
        <w:overflowPunct/>
        <w:topLinePunct w:val="0"/>
        <w:autoSpaceDE/>
        <w:autoSpaceDN/>
        <w:bidi w:val="0"/>
        <w:spacing w:line="360" w:lineRule="auto"/>
        <w:ind w:firstLine="482" w:firstLineChars="200"/>
        <w:rPr>
          <w:rFonts w:ascii="宋体" w:hAnsi="宋体" w:cs="宋体"/>
          <w:b/>
          <w:bCs/>
          <w:sz w:val="24"/>
          <w:szCs w:val="24"/>
        </w:rPr>
      </w:pPr>
      <w:r>
        <w:rPr>
          <w:rFonts w:hint="eastAsia" w:ascii="宋体" w:hAnsi="宋体" w:cs="宋体"/>
          <w:b/>
          <w:bCs/>
          <w:sz w:val="24"/>
          <w:szCs w:val="24"/>
        </w:rPr>
        <w:t>（三）检测报告要求（</w:t>
      </w:r>
      <w:r>
        <w:rPr>
          <w:rFonts w:ascii="宋体" w:hAnsi="宋体" w:cs="宋体"/>
          <w:b/>
          <w:bCs/>
          <w:sz w:val="24"/>
          <w:szCs w:val="24"/>
        </w:rPr>
        <w:t>6</w:t>
      </w:r>
      <w:r>
        <w:rPr>
          <w:rFonts w:hint="eastAsia" w:ascii="宋体" w:hAnsi="宋体" w:cs="宋体"/>
          <w:b/>
          <w:bCs/>
          <w:sz w:val="24"/>
          <w:szCs w:val="24"/>
        </w:rPr>
        <w:t>分）</w:t>
      </w:r>
    </w:p>
    <w:p w14:paraId="47088554">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Cs/>
          <w:sz w:val="24"/>
        </w:rPr>
      </w:pPr>
      <w:r>
        <w:rPr>
          <w:rFonts w:hint="eastAsia" w:ascii="宋体" w:hAnsi="宋体" w:cs="宋体"/>
          <w:bCs/>
          <w:sz w:val="24"/>
        </w:rPr>
        <w:t>3.1投标人具有2020年1月1日以来法定检测机构（具有CNAS或CMA认证的检验机构）出具的家具用一般原材料实木多层板、杉木或松木、钢管、拉手、铰链、导轨、PP（聚丙烯）等塑料制品检验报告。每有1项得0.5分，满分3.5分。</w:t>
      </w:r>
    </w:p>
    <w:p w14:paraId="3A1E0B5E">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Cs/>
          <w:sz w:val="24"/>
        </w:rPr>
      </w:pPr>
      <w:r>
        <w:rPr>
          <w:rFonts w:hint="eastAsia" w:ascii="宋体" w:hAnsi="宋体" w:cs="宋体"/>
          <w:bCs/>
          <w:sz w:val="24"/>
        </w:rPr>
        <w:t>（需提供检测报告复印件，检测报告上必须有二维码或者电话查询真伪，否则不得分。中标后原件备查)。</w:t>
      </w:r>
    </w:p>
    <w:p w14:paraId="1AC5A257">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Cs/>
          <w:sz w:val="24"/>
        </w:rPr>
      </w:pPr>
      <w:r>
        <w:rPr>
          <w:rFonts w:hint="eastAsia" w:ascii="宋体" w:hAnsi="宋体" w:cs="宋体"/>
          <w:bCs/>
          <w:sz w:val="24"/>
        </w:rPr>
        <w:t>3.2投标人具有2020年1月1日以来法定检测机构（具有CNAS或CMA认证的检验机构）出具的家具成品（高架床、自修桌、衣柜、床板、公寓椅）检验报告。每有1项得0.5分，满分2.5分。</w:t>
      </w:r>
    </w:p>
    <w:p w14:paraId="7B9C9284">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Cs/>
          <w:sz w:val="24"/>
        </w:rPr>
      </w:pPr>
      <w:r>
        <w:rPr>
          <w:rFonts w:hint="eastAsia" w:ascii="宋体" w:hAnsi="宋体" w:cs="宋体"/>
          <w:bCs/>
          <w:sz w:val="24"/>
        </w:rPr>
        <w:t>（需提供检测报告复印件，检测报告上必须有二维码或者电话查询真伪，否则不得分。中标后原件备查)。</w:t>
      </w:r>
    </w:p>
    <w:p w14:paraId="6E59172D">
      <w:pPr>
        <w:keepNext w:val="0"/>
        <w:keepLines w:val="0"/>
        <w:pageBreakBefore w:val="0"/>
        <w:widowControl w:val="0"/>
        <w:kinsoku/>
        <w:wordWrap/>
        <w:overflowPunct/>
        <w:topLinePunct w:val="0"/>
        <w:autoSpaceDE/>
        <w:autoSpaceDN/>
        <w:bidi w:val="0"/>
        <w:spacing w:line="360" w:lineRule="auto"/>
        <w:ind w:firstLine="482" w:firstLineChars="200"/>
        <w:rPr>
          <w:rFonts w:hint="eastAsia" w:ascii="宋体" w:hAnsi="宋体"/>
          <w:sz w:val="24"/>
          <w:szCs w:val="24"/>
        </w:rPr>
      </w:pPr>
      <w:r>
        <w:rPr>
          <w:rFonts w:hint="eastAsia" w:ascii="宋体" w:hAnsi="宋体" w:cs="宋体"/>
          <w:b/>
          <w:bCs/>
          <w:sz w:val="24"/>
          <w:szCs w:val="24"/>
        </w:rPr>
        <w:t>（四）项目生产实施、交付验收和售后服务方案等（</w:t>
      </w:r>
      <w:r>
        <w:rPr>
          <w:rFonts w:ascii="宋体" w:hAnsi="宋体" w:cs="宋体"/>
          <w:b/>
          <w:bCs/>
          <w:sz w:val="24"/>
          <w:szCs w:val="24"/>
        </w:rPr>
        <w:t>15</w:t>
      </w:r>
      <w:r>
        <w:rPr>
          <w:rFonts w:hint="eastAsia" w:ascii="宋体" w:hAnsi="宋体" w:cs="宋体"/>
          <w:b/>
          <w:bCs/>
          <w:sz w:val="24"/>
          <w:szCs w:val="24"/>
        </w:rPr>
        <w:t>分）</w:t>
      </w:r>
    </w:p>
    <w:p w14:paraId="7CA48E84">
      <w:pPr>
        <w:keepNext w:val="0"/>
        <w:keepLines w:val="0"/>
        <w:pageBreakBefore w:val="0"/>
        <w:widowControl w:val="0"/>
        <w:kinsoku/>
        <w:wordWrap/>
        <w:overflowPunct/>
        <w:topLinePunct w:val="0"/>
        <w:autoSpaceDE/>
        <w:autoSpaceDN/>
        <w:bidi w:val="0"/>
        <w:snapToGrid w:val="0"/>
        <w:spacing w:line="360" w:lineRule="auto"/>
        <w:ind w:firstLine="480"/>
        <w:rPr>
          <w:rFonts w:hint="eastAsia" w:ascii="宋体" w:hAnsi="宋体"/>
          <w:sz w:val="24"/>
          <w:szCs w:val="24"/>
        </w:rPr>
      </w:pPr>
      <w:r>
        <w:rPr>
          <w:rFonts w:ascii="宋体" w:hAnsi="宋体"/>
          <w:sz w:val="24"/>
          <w:szCs w:val="24"/>
        </w:rPr>
        <w:t>4</w:t>
      </w:r>
      <w:r>
        <w:rPr>
          <w:rFonts w:hint="eastAsia" w:ascii="宋体" w:hAnsi="宋体"/>
          <w:sz w:val="24"/>
          <w:szCs w:val="24"/>
        </w:rPr>
        <w:t>.1投标人响应招标文件项目施工要求，并针对本次项目提供投标人响应原材料采购方案、生产实施方案、进度计划、质量保证、现场安装方案、安全文明施工措施等服务内容提供项目施工方案。项目实施方案优于招标文件要求的得</w:t>
      </w:r>
      <w:r>
        <w:rPr>
          <w:rFonts w:ascii="宋体" w:hAnsi="宋体"/>
          <w:sz w:val="24"/>
          <w:szCs w:val="24"/>
        </w:rPr>
        <w:t>4</w:t>
      </w:r>
      <w:r>
        <w:rPr>
          <w:rFonts w:hint="eastAsia" w:ascii="宋体" w:hAnsi="宋体"/>
          <w:sz w:val="24"/>
          <w:szCs w:val="24"/>
        </w:rPr>
        <w:t>分，符合招标文件要求得</w:t>
      </w:r>
      <w:r>
        <w:rPr>
          <w:rFonts w:ascii="宋体" w:hAnsi="宋体"/>
          <w:sz w:val="24"/>
          <w:szCs w:val="24"/>
        </w:rPr>
        <w:t>2</w:t>
      </w:r>
      <w:r>
        <w:rPr>
          <w:rFonts w:hint="eastAsia" w:ascii="宋体" w:hAnsi="宋体"/>
          <w:sz w:val="24"/>
          <w:szCs w:val="24"/>
        </w:rPr>
        <w:t>分，其他不得分。（</w:t>
      </w:r>
      <w:r>
        <w:rPr>
          <w:rFonts w:ascii="宋体" w:hAnsi="宋体"/>
          <w:sz w:val="24"/>
          <w:szCs w:val="24"/>
        </w:rPr>
        <w:t>4</w:t>
      </w:r>
      <w:r>
        <w:rPr>
          <w:rFonts w:hint="eastAsia" w:ascii="宋体" w:hAnsi="宋体"/>
          <w:sz w:val="24"/>
          <w:szCs w:val="24"/>
        </w:rPr>
        <w:t>分）。</w:t>
      </w:r>
    </w:p>
    <w:p w14:paraId="2BA3608A">
      <w:pPr>
        <w:keepNext w:val="0"/>
        <w:keepLines w:val="0"/>
        <w:pageBreakBefore w:val="0"/>
        <w:widowControl w:val="0"/>
        <w:kinsoku/>
        <w:wordWrap/>
        <w:overflowPunct/>
        <w:topLinePunct w:val="0"/>
        <w:autoSpaceDE/>
        <w:autoSpaceDN/>
        <w:bidi w:val="0"/>
        <w:snapToGrid w:val="0"/>
        <w:spacing w:line="360" w:lineRule="auto"/>
        <w:ind w:firstLine="480"/>
        <w:rPr>
          <w:rFonts w:hint="eastAsia" w:ascii="宋体" w:hAnsi="宋体"/>
          <w:sz w:val="24"/>
          <w:szCs w:val="24"/>
        </w:rPr>
      </w:pPr>
      <w:r>
        <w:rPr>
          <w:rFonts w:ascii="宋体" w:hAnsi="宋体"/>
          <w:sz w:val="24"/>
          <w:szCs w:val="24"/>
        </w:rPr>
        <w:t>4</w:t>
      </w:r>
      <w:r>
        <w:rPr>
          <w:rFonts w:hint="eastAsia" w:ascii="宋体" w:hAnsi="宋体"/>
          <w:sz w:val="24"/>
          <w:szCs w:val="24"/>
        </w:rPr>
        <w:t>.</w:t>
      </w:r>
      <w:r>
        <w:rPr>
          <w:rFonts w:ascii="宋体" w:hAnsi="宋体"/>
          <w:sz w:val="24"/>
          <w:szCs w:val="24"/>
        </w:rPr>
        <w:t>2</w:t>
      </w:r>
      <w:r>
        <w:rPr>
          <w:rFonts w:hint="eastAsia" w:ascii="宋体" w:hAnsi="宋体"/>
          <w:sz w:val="24"/>
          <w:szCs w:val="24"/>
        </w:rPr>
        <w:t>投标人响应招标文件售后服务要求，并针对本次项目提供投标人响应标准、备件体系、故障解决方案、专业技术人员保障等服务内容提供售后服务方案，优于招标文件要求得</w:t>
      </w:r>
      <w:r>
        <w:rPr>
          <w:rFonts w:ascii="宋体" w:hAnsi="宋体"/>
          <w:sz w:val="24"/>
          <w:szCs w:val="24"/>
        </w:rPr>
        <w:t>4</w:t>
      </w:r>
      <w:r>
        <w:rPr>
          <w:rFonts w:hint="eastAsia" w:ascii="宋体" w:hAnsi="宋体"/>
          <w:sz w:val="24"/>
          <w:szCs w:val="24"/>
        </w:rPr>
        <w:t>分，符合招标文件要求的得</w:t>
      </w:r>
      <w:r>
        <w:rPr>
          <w:rFonts w:ascii="宋体" w:hAnsi="宋体"/>
          <w:sz w:val="24"/>
          <w:szCs w:val="24"/>
        </w:rPr>
        <w:t>2</w:t>
      </w:r>
      <w:r>
        <w:rPr>
          <w:rFonts w:hint="eastAsia" w:ascii="宋体" w:hAnsi="宋体"/>
          <w:sz w:val="24"/>
          <w:szCs w:val="24"/>
        </w:rPr>
        <w:t>分，其他不得分。（</w:t>
      </w:r>
      <w:r>
        <w:rPr>
          <w:rFonts w:ascii="宋体" w:hAnsi="宋体"/>
          <w:sz w:val="24"/>
          <w:szCs w:val="24"/>
        </w:rPr>
        <w:t>4</w:t>
      </w:r>
      <w:r>
        <w:rPr>
          <w:rFonts w:hint="eastAsia" w:ascii="宋体" w:hAnsi="宋体"/>
          <w:sz w:val="24"/>
          <w:szCs w:val="24"/>
        </w:rPr>
        <w:t>分）。</w:t>
      </w:r>
    </w:p>
    <w:p w14:paraId="2E02F7D8">
      <w:pPr>
        <w:keepNext w:val="0"/>
        <w:keepLines w:val="0"/>
        <w:pageBreakBefore w:val="0"/>
        <w:widowControl w:val="0"/>
        <w:kinsoku/>
        <w:wordWrap/>
        <w:overflowPunct/>
        <w:topLinePunct w:val="0"/>
        <w:autoSpaceDE/>
        <w:autoSpaceDN/>
        <w:bidi w:val="0"/>
        <w:snapToGrid w:val="0"/>
        <w:spacing w:line="360" w:lineRule="auto"/>
        <w:ind w:firstLine="480"/>
        <w:rPr>
          <w:rFonts w:ascii="宋体" w:hAnsi="宋体"/>
          <w:sz w:val="24"/>
          <w:szCs w:val="24"/>
        </w:rPr>
      </w:pPr>
      <w:r>
        <w:rPr>
          <w:rFonts w:ascii="宋体" w:hAnsi="宋体"/>
          <w:sz w:val="24"/>
          <w:szCs w:val="24"/>
        </w:rPr>
        <w:t>4.3</w:t>
      </w:r>
      <w:r>
        <w:rPr>
          <w:rFonts w:hint="eastAsia" w:ascii="宋体" w:hAnsi="宋体"/>
          <w:sz w:val="24"/>
          <w:szCs w:val="24"/>
        </w:rPr>
        <w:t>投标人响应招标文件验收服务要求，并针对本次项目制定科学可行的全过程质量控制方案、提供验收方案，优于招标文件要求得</w:t>
      </w:r>
      <w:r>
        <w:rPr>
          <w:rFonts w:ascii="宋体" w:hAnsi="宋体"/>
          <w:sz w:val="24"/>
          <w:szCs w:val="24"/>
        </w:rPr>
        <w:t>4</w:t>
      </w:r>
      <w:r>
        <w:rPr>
          <w:rFonts w:hint="eastAsia" w:ascii="宋体" w:hAnsi="宋体"/>
          <w:sz w:val="24"/>
          <w:szCs w:val="24"/>
        </w:rPr>
        <w:t>分，符合招标文件要求的得</w:t>
      </w:r>
      <w:r>
        <w:rPr>
          <w:rFonts w:ascii="宋体" w:hAnsi="宋体"/>
          <w:sz w:val="24"/>
          <w:szCs w:val="24"/>
        </w:rPr>
        <w:t>2</w:t>
      </w:r>
      <w:r>
        <w:rPr>
          <w:rFonts w:hint="eastAsia" w:ascii="宋体" w:hAnsi="宋体"/>
          <w:sz w:val="24"/>
          <w:szCs w:val="24"/>
        </w:rPr>
        <w:t>分，其他不得分。（4分）。</w:t>
      </w:r>
    </w:p>
    <w:p w14:paraId="32253D9B">
      <w:pPr>
        <w:keepNext w:val="0"/>
        <w:keepLines w:val="0"/>
        <w:pageBreakBefore w:val="0"/>
        <w:widowControl w:val="0"/>
        <w:kinsoku/>
        <w:wordWrap/>
        <w:overflowPunct/>
        <w:topLinePunct w:val="0"/>
        <w:autoSpaceDE/>
        <w:autoSpaceDN/>
        <w:bidi w:val="0"/>
        <w:snapToGrid w:val="0"/>
        <w:spacing w:line="360" w:lineRule="auto"/>
        <w:ind w:firstLine="480"/>
        <w:rPr>
          <w:rFonts w:hint="eastAsia" w:ascii="宋体" w:hAnsi="宋体"/>
          <w:sz w:val="24"/>
          <w:szCs w:val="24"/>
        </w:rPr>
      </w:pPr>
      <w:r>
        <w:rPr>
          <w:rFonts w:ascii="宋体" w:hAnsi="宋体"/>
          <w:sz w:val="24"/>
          <w:szCs w:val="24"/>
        </w:rPr>
        <w:t>4.4</w:t>
      </w:r>
      <w:r>
        <w:rPr>
          <w:rFonts w:hint="eastAsia" w:ascii="宋体" w:hAnsi="宋体"/>
          <w:sz w:val="24"/>
          <w:szCs w:val="24"/>
        </w:rPr>
        <w:t>质保承诺：满足招标文件5年免费质保期要求不得分，在此基础上每增加免费质保期限1年得1分（不足一年的，不加分），最高得3分。</w:t>
      </w:r>
    </w:p>
    <w:p w14:paraId="6DD65006">
      <w:pPr>
        <w:keepNext w:val="0"/>
        <w:keepLines w:val="0"/>
        <w:pageBreakBefore w:val="0"/>
        <w:widowControl w:val="0"/>
        <w:kinsoku/>
        <w:wordWrap/>
        <w:overflowPunct/>
        <w:topLinePunct w:val="0"/>
        <w:autoSpaceDE/>
        <w:autoSpaceDN/>
        <w:bidi w:val="0"/>
        <w:snapToGrid w:val="0"/>
        <w:spacing w:line="360" w:lineRule="auto"/>
        <w:ind w:firstLine="480"/>
        <w:rPr>
          <w:rFonts w:ascii="宋体" w:hAnsi="宋体"/>
          <w:sz w:val="24"/>
          <w:szCs w:val="24"/>
        </w:rPr>
      </w:pPr>
      <w:r>
        <w:rPr>
          <w:rFonts w:hint="eastAsia" w:ascii="宋体" w:hAnsi="宋体"/>
          <w:sz w:val="24"/>
          <w:szCs w:val="24"/>
        </w:rPr>
        <w:t>（需明确承诺）。</w:t>
      </w:r>
    </w:p>
    <w:p w14:paraId="60FD57DD">
      <w:pPr>
        <w:keepNext w:val="0"/>
        <w:keepLines w:val="0"/>
        <w:pageBreakBefore w:val="0"/>
        <w:widowControl w:val="0"/>
        <w:kinsoku/>
        <w:wordWrap/>
        <w:overflowPunct/>
        <w:topLinePunct w:val="0"/>
        <w:autoSpaceDE/>
        <w:autoSpaceDN/>
        <w:bidi w:val="0"/>
        <w:spacing w:line="360" w:lineRule="auto"/>
        <w:ind w:firstLine="482" w:firstLineChars="200"/>
        <w:rPr>
          <w:rFonts w:ascii="宋体" w:hAnsi="宋体" w:cs="宋体"/>
          <w:b/>
          <w:bCs/>
          <w:sz w:val="24"/>
          <w:szCs w:val="24"/>
        </w:rPr>
      </w:pPr>
      <w:r>
        <w:rPr>
          <w:rFonts w:hint="eastAsia" w:ascii="宋体" w:hAnsi="宋体" w:cs="宋体"/>
          <w:b/>
          <w:bCs/>
          <w:sz w:val="24"/>
          <w:szCs w:val="24"/>
        </w:rPr>
        <w:t>（五）投标人履约能力（</w:t>
      </w:r>
      <w:r>
        <w:rPr>
          <w:rFonts w:hint="eastAsia" w:ascii="宋体" w:hAnsi="宋体" w:cs="宋体"/>
          <w:b/>
          <w:bCs/>
          <w:sz w:val="24"/>
          <w:szCs w:val="24"/>
          <w:lang w:val="en-US" w:eastAsia="zh-CN"/>
        </w:rPr>
        <w:t>18</w:t>
      </w:r>
      <w:r>
        <w:rPr>
          <w:rFonts w:hint="eastAsia" w:ascii="宋体" w:hAnsi="宋体" w:cs="宋体"/>
          <w:b/>
          <w:bCs/>
          <w:sz w:val="24"/>
          <w:szCs w:val="24"/>
        </w:rPr>
        <w:t>分）</w:t>
      </w:r>
    </w:p>
    <w:p w14:paraId="37E2BF33">
      <w:pPr>
        <w:keepNext w:val="0"/>
        <w:keepLines w:val="0"/>
        <w:pageBreakBefore w:val="0"/>
        <w:widowControl w:val="0"/>
        <w:kinsoku/>
        <w:wordWrap/>
        <w:overflowPunct/>
        <w:topLinePunct w:val="0"/>
        <w:autoSpaceDE/>
        <w:autoSpaceDN/>
        <w:bidi w:val="0"/>
        <w:snapToGrid w:val="0"/>
        <w:spacing w:line="360" w:lineRule="auto"/>
        <w:ind w:firstLine="480"/>
        <w:rPr>
          <w:rFonts w:hint="eastAsia" w:ascii="宋体" w:hAnsi="宋体"/>
          <w:sz w:val="24"/>
          <w:szCs w:val="24"/>
        </w:rPr>
      </w:pPr>
      <w:r>
        <w:rPr>
          <w:rFonts w:ascii="宋体" w:hAnsi="宋体"/>
          <w:sz w:val="24"/>
          <w:szCs w:val="24"/>
        </w:rPr>
        <w:t>5.1</w:t>
      </w:r>
      <w:r>
        <w:rPr>
          <w:rFonts w:hint="eastAsia" w:ascii="宋体" w:hAnsi="宋体"/>
          <w:sz w:val="24"/>
          <w:szCs w:val="24"/>
        </w:rPr>
        <w:t>生产设备：投标人提供满足标的物生产需求的主要机械设备清单（包括：电子开料锯、自动封边机、数控排钻、中央吸尘器、木材烘干机、光纤激光切割机、数控转塔冲床、数控折弯机、数控剪板机、喷粉设备等具有相同或类似功能的设备）。</w:t>
      </w:r>
      <w:r>
        <w:rPr>
          <w:rFonts w:hint="eastAsia" w:ascii="宋体" w:hAnsi="宋体"/>
          <w:sz w:val="24"/>
          <w:szCs w:val="24"/>
          <w:highlight w:val="yellow"/>
        </w:rPr>
        <w:t>每有一类得0.</w:t>
      </w:r>
      <w:r>
        <w:rPr>
          <w:rFonts w:hint="eastAsia" w:ascii="宋体" w:hAnsi="宋体"/>
          <w:sz w:val="24"/>
          <w:szCs w:val="24"/>
          <w:highlight w:val="yellow"/>
          <w:lang w:val="en-US" w:eastAsia="zh-CN"/>
        </w:rPr>
        <w:t>3</w:t>
      </w:r>
      <w:r>
        <w:rPr>
          <w:rFonts w:hint="eastAsia" w:ascii="宋体" w:hAnsi="宋体"/>
          <w:sz w:val="24"/>
          <w:szCs w:val="24"/>
          <w:highlight w:val="yellow"/>
        </w:rPr>
        <w:t>分，满分</w:t>
      </w:r>
      <w:r>
        <w:rPr>
          <w:rFonts w:hint="eastAsia" w:ascii="宋体" w:hAnsi="宋体"/>
          <w:sz w:val="24"/>
          <w:szCs w:val="24"/>
          <w:highlight w:val="yellow"/>
          <w:lang w:val="en-US" w:eastAsia="zh-CN"/>
        </w:rPr>
        <w:t>3</w:t>
      </w:r>
      <w:r>
        <w:rPr>
          <w:rFonts w:hint="eastAsia" w:ascii="宋体" w:hAnsi="宋体"/>
          <w:sz w:val="24"/>
          <w:szCs w:val="24"/>
          <w:highlight w:val="yellow"/>
        </w:rPr>
        <w:t>分。</w:t>
      </w:r>
    </w:p>
    <w:p w14:paraId="0980BA27">
      <w:pPr>
        <w:keepNext w:val="0"/>
        <w:keepLines w:val="0"/>
        <w:pageBreakBefore w:val="0"/>
        <w:widowControl w:val="0"/>
        <w:kinsoku/>
        <w:wordWrap/>
        <w:overflowPunct/>
        <w:topLinePunct w:val="0"/>
        <w:autoSpaceDE/>
        <w:autoSpaceDN/>
        <w:bidi w:val="0"/>
        <w:snapToGrid w:val="0"/>
        <w:spacing w:line="360" w:lineRule="auto"/>
        <w:ind w:firstLine="480"/>
        <w:rPr>
          <w:rFonts w:hint="eastAsia" w:ascii="宋体" w:hAnsi="宋体"/>
          <w:sz w:val="24"/>
          <w:szCs w:val="24"/>
        </w:rPr>
      </w:pPr>
      <w:r>
        <w:rPr>
          <w:rFonts w:hint="eastAsia" w:ascii="宋体" w:hAnsi="宋体"/>
          <w:sz w:val="24"/>
          <w:szCs w:val="24"/>
        </w:rPr>
        <w:t>（需提供生产设备照片及购买发票）</w:t>
      </w:r>
    </w:p>
    <w:p w14:paraId="5C860808">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ascii="宋体" w:hAnsi="宋体"/>
        </w:rPr>
        <w:t>5.2</w:t>
      </w:r>
      <w:r>
        <w:rPr>
          <w:rFonts w:hint="eastAsia" w:ascii="宋体" w:hAnsi="宋体"/>
        </w:rPr>
        <w:t>投标人具有国家认监委认可的机构颁发的有效期内的“质量管理体系认证证书”、“环境管理体系认证证书”、“职业健康管理体系认证证书”的，每有一类得1分，满分3分。</w:t>
      </w:r>
    </w:p>
    <w:p w14:paraId="0C5E72B0">
      <w:pPr>
        <w:pStyle w:val="19"/>
        <w:keepNext w:val="0"/>
        <w:keepLines w:val="0"/>
        <w:pageBreakBefore w:val="0"/>
        <w:widowControl w:val="0"/>
        <w:kinsoku/>
        <w:wordWrap/>
        <w:overflowPunct/>
        <w:topLinePunct w:val="0"/>
        <w:autoSpaceDE/>
        <w:autoSpaceDN/>
        <w:bidi w:val="0"/>
        <w:spacing w:before="0" w:after="0" w:line="360" w:lineRule="auto"/>
        <w:ind w:firstLineChars="200"/>
        <w:rPr>
          <w:rFonts w:ascii="宋体" w:hAnsi="宋体"/>
        </w:rPr>
      </w:pPr>
      <w:r>
        <w:rPr>
          <w:rFonts w:hint="eastAsia" w:ascii="宋体" w:hAnsi="宋体"/>
        </w:rPr>
        <w:t>（提供有效证书复印件及全国认证信息公告服务平台的截图并加盖公章）</w:t>
      </w:r>
    </w:p>
    <w:p w14:paraId="3689029E">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ascii="宋体" w:hAnsi="宋体"/>
        </w:rPr>
        <w:t>5.3</w:t>
      </w:r>
      <w:r>
        <w:rPr>
          <w:rFonts w:hint="eastAsia" w:ascii="宋体" w:hAnsi="宋体"/>
        </w:rPr>
        <w:t>投标人提供有效期内的中国环境标志产品认证证书，证书须满足以下要求：①认证单元：钢木家具②认证单元：人造板类家具或实木类家具或综合类木家具。</w:t>
      </w:r>
    </w:p>
    <w:p w14:paraId="47A42A72">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hint="eastAsia" w:ascii="宋体" w:hAnsi="宋体"/>
        </w:rPr>
        <w:t>证书每满足上述一项要求的得1分，本项满分2分。</w:t>
      </w:r>
    </w:p>
    <w:p w14:paraId="1948434F">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hint="eastAsia" w:ascii="宋体" w:hAnsi="宋体"/>
        </w:rPr>
        <w:t>（需提供有效证书复印件并加盖公章）</w:t>
      </w:r>
    </w:p>
    <w:p w14:paraId="53573D4E">
      <w:pPr>
        <w:pStyle w:val="19"/>
        <w:keepNext w:val="0"/>
        <w:keepLines w:val="0"/>
        <w:pageBreakBefore w:val="0"/>
        <w:widowControl w:val="0"/>
        <w:kinsoku/>
        <w:wordWrap/>
        <w:overflowPunct/>
        <w:topLinePunct w:val="0"/>
        <w:autoSpaceDE/>
        <w:autoSpaceDN/>
        <w:bidi w:val="0"/>
        <w:spacing w:before="0" w:after="0" w:line="360" w:lineRule="auto"/>
        <w:ind w:firstLineChars="200"/>
        <w:rPr>
          <w:rFonts w:ascii="宋体" w:hAnsi="宋体"/>
        </w:rPr>
      </w:pPr>
      <w:r>
        <w:rPr>
          <w:rFonts w:ascii="宋体" w:hAnsi="宋体"/>
        </w:rPr>
        <w:t>5.4</w:t>
      </w:r>
      <w:r>
        <w:rPr>
          <w:rFonts w:hint="eastAsia" w:ascii="宋体" w:hAnsi="宋体"/>
        </w:rPr>
        <w:t>投标人提供有效期内的低VOCS家具产品认证证书，证书须满足 以下要求：</w:t>
      </w:r>
      <w:r>
        <w:rPr>
          <w:rFonts w:ascii="宋体" w:hAnsi="宋体"/>
        </w:rPr>
        <w:t xml:space="preserve"> </w:t>
      </w:r>
      <w:r>
        <w:rPr>
          <w:rFonts w:hint="eastAsia" w:ascii="宋体" w:hAnsi="宋体"/>
        </w:rPr>
        <w:t xml:space="preserve">①认证单元：金属家具（认证产品类别：钢木床）②认证单元：木家具（认证产品类别：实木柜类或木制柜类） </w:t>
      </w:r>
      <w:r>
        <w:rPr>
          <w:rFonts w:ascii="宋体" w:hAnsi="宋体"/>
        </w:rPr>
        <w:t xml:space="preserve"> </w:t>
      </w:r>
    </w:p>
    <w:p w14:paraId="607C1C22">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hint="eastAsia" w:ascii="宋体" w:hAnsi="宋体"/>
        </w:rPr>
        <w:t>证书每满足上述一项要求的得1分，本项满分2分。</w:t>
      </w:r>
    </w:p>
    <w:p w14:paraId="7EF7B06A">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hint="eastAsia" w:ascii="宋体" w:hAnsi="宋体"/>
        </w:rPr>
        <w:t>（需提供有效证书复印件并加盖公章）</w:t>
      </w:r>
    </w:p>
    <w:p w14:paraId="33D8E8E9">
      <w:pPr>
        <w:pStyle w:val="19"/>
        <w:keepNext w:val="0"/>
        <w:keepLines w:val="0"/>
        <w:pageBreakBefore w:val="0"/>
        <w:widowControl w:val="0"/>
        <w:kinsoku/>
        <w:wordWrap/>
        <w:overflowPunct/>
        <w:topLinePunct w:val="0"/>
        <w:autoSpaceDE/>
        <w:autoSpaceDN/>
        <w:bidi w:val="0"/>
        <w:spacing w:before="0" w:after="0" w:line="360" w:lineRule="auto"/>
        <w:ind w:firstLineChars="200"/>
        <w:rPr>
          <w:rFonts w:ascii="宋体" w:hAnsi="宋体"/>
        </w:rPr>
      </w:pPr>
      <w:r>
        <w:rPr>
          <w:rFonts w:ascii="宋体" w:hAnsi="宋体"/>
        </w:rPr>
        <w:t>5.5</w:t>
      </w:r>
      <w:r>
        <w:rPr>
          <w:rFonts w:hint="eastAsia" w:ascii="宋体" w:hAnsi="宋体"/>
        </w:rPr>
        <w:t xml:space="preserve">投标人提供有效期内的家具产品环保卫士认证证书，证书须满足以下要求：①认证单元：金属家具（认证产品类别：钢木床）、②认证单元：木家具（认证产品类别：实木柜类或木制柜类） </w:t>
      </w:r>
      <w:r>
        <w:rPr>
          <w:rFonts w:ascii="宋体" w:hAnsi="宋体"/>
        </w:rPr>
        <w:t xml:space="preserve"> </w:t>
      </w:r>
    </w:p>
    <w:p w14:paraId="47CD3365">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hint="eastAsia" w:ascii="宋体" w:hAnsi="宋体"/>
        </w:rPr>
        <w:t>证书每满足上述一项要求的得1分，本项满分2分。</w:t>
      </w:r>
    </w:p>
    <w:p w14:paraId="2DF774D0">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hint="eastAsia" w:ascii="宋体" w:hAnsi="宋体"/>
        </w:rPr>
        <w:t>（需提供有效证书复印件并加盖公章）</w:t>
      </w:r>
    </w:p>
    <w:p w14:paraId="03F70A6C">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ascii="宋体" w:hAnsi="宋体"/>
        </w:rPr>
        <w:t>5.6</w:t>
      </w:r>
      <w:r>
        <w:rPr>
          <w:rFonts w:hint="eastAsia" w:ascii="宋体" w:hAnsi="宋体"/>
        </w:rPr>
        <w:t>提供投标人自20</w:t>
      </w:r>
      <w:r>
        <w:rPr>
          <w:rFonts w:ascii="宋体" w:hAnsi="宋体"/>
        </w:rPr>
        <w:t>20</w:t>
      </w:r>
      <w:r>
        <w:rPr>
          <w:rFonts w:hint="eastAsia" w:ascii="宋体" w:hAnsi="宋体"/>
        </w:rPr>
        <w:t>年1月1日以来（以合同签订时间为准）销售、供货及安装与本项目类似的成功案例，每提供1份得1.5分，满分6分。</w:t>
      </w:r>
    </w:p>
    <w:p w14:paraId="337F7CDB">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rPr>
      </w:pPr>
      <w:r>
        <w:rPr>
          <w:rFonts w:hint="eastAsia" w:ascii="宋体" w:hAnsi="宋体"/>
        </w:rPr>
        <w:t>（需提供有效合同复印件及有用户单位盖章的验收合格报告）</w:t>
      </w:r>
    </w:p>
    <w:p w14:paraId="01CE97FE">
      <w:pPr>
        <w:keepNext w:val="0"/>
        <w:keepLines w:val="0"/>
        <w:pageBreakBefore w:val="0"/>
        <w:widowControl w:val="0"/>
        <w:kinsoku/>
        <w:wordWrap/>
        <w:overflowPunct/>
        <w:topLinePunct w:val="0"/>
        <w:autoSpaceDE/>
        <w:autoSpaceDN/>
        <w:bidi w:val="0"/>
        <w:spacing w:line="360" w:lineRule="auto"/>
        <w:rPr>
          <w:rFonts w:ascii="宋体" w:hAnsi="宋体" w:cs="宋体"/>
          <w:b/>
          <w:bCs/>
          <w:sz w:val="24"/>
          <w:szCs w:val="24"/>
        </w:rPr>
      </w:pPr>
      <w:r>
        <w:rPr>
          <w:rFonts w:hint="eastAsia" w:ascii="宋体" w:hAnsi="宋体" w:cs="宋体"/>
          <w:b/>
          <w:bCs/>
          <w:sz w:val="24"/>
          <w:szCs w:val="24"/>
        </w:rPr>
        <w:t>（六）样品评审（</w:t>
      </w:r>
      <w:r>
        <w:rPr>
          <w:rFonts w:ascii="宋体" w:hAnsi="宋体" w:cs="宋体"/>
          <w:b/>
          <w:bCs/>
          <w:sz w:val="24"/>
          <w:szCs w:val="24"/>
        </w:rPr>
        <w:t>12</w:t>
      </w:r>
      <w:r>
        <w:rPr>
          <w:rFonts w:hint="eastAsia" w:ascii="宋体" w:hAnsi="宋体" w:cs="宋体"/>
          <w:b/>
          <w:bCs/>
          <w:sz w:val="24"/>
          <w:szCs w:val="24"/>
        </w:rPr>
        <w:t>分）</w:t>
      </w:r>
    </w:p>
    <w:p w14:paraId="11F82D67">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cs="宋体"/>
        </w:rPr>
      </w:pPr>
      <w:r>
        <w:rPr>
          <w:rFonts w:ascii="宋体" w:hAnsi="宋体" w:cs="宋体"/>
        </w:rPr>
        <w:t>6</w:t>
      </w:r>
      <w:r>
        <w:rPr>
          <w:rFonts w:hint="eastAsia" w:ascii="宋体" w:hAnsi="宋体" w:cs="宋体"/>
        </w:rPr>
        <w:t>.1</w:t>
      </w:r>
      <w:r>
        <w:rPr>
          <w:rFonts w:hint="eastAsia" w:ascii="宋体" w:hAnsi="宋体" w:cs="宋体"/>
          <w:highlight w:val="yellow"/>
        </w:rPr>
        <w:t>小样样品材质、尺寸：</w:t>
      </w:r>
      <w:r>
        <w:rPr>
          <w:rFonts w:hint="eastAsia" w:ascii="宋体" w:hAnsi="宋体" w:cs="宋体"/>
        </w:rPr>
        <w:t>优于招标文件要求的，得</w:t>
      </w:r>
      <w:r>
        <w:rPr>
          <w:rFonts w:ascii="宋体" w:hAnsi="宋体" w:cs="宋体"/>
        </w:rPr>
        <w:t>4</w:t>
      </w:r>
      <w:r>
        <w:rPr>
          <w:rFonts w:hint="eastAsia" w:ascii="宋体" w:hAnsi="宋体" w:cs="宋体"/>
        </w:rPr>
        <w:t>分；符合招标文件要求的，得</w:t>
      </w:r>
      <w:r>
        <w:rPr>
          <w:rFonts w:ascii="宋体" w:hAnsi="宋体" w:cs="宋体"/>
        </w:rPr>
        <w:t>2</w:t>
      </w:r>
      <w:r>
        <w:rPr>
          <w:rFonts w:hint="eastAsia" w:ascii="宋体" w:hAnsi="宋体" w:cs="宋体"/>
        </w:rPr>
        <w:t>分；不符合招标文件要求、样品递交不全或未按照招标文件要求递交样品的，不得分。</w:t>
      </w:r>
    </w:p>
    <w:p w14:paraId="5394761F">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ascii="宋体" w:hAnsi="宋体" w:cs="宋体"/>
        </w:rPr>
      </w:pPr>
      <w:r>
        <w:rPr>
          <w:rFonts w:ascii="宋体" w:hAnsi="宋体" w:cs="宋体"/>
        </w:rPr>
        <w:t>6</w:t>
      </w:r>
      <w:r>
        <w:rPr>
          <w:rFonts w:hint="eastAsia" w:ascii="宋体" w:hAnsi="宋体" w:cs="宋体"/>
        </w:rPr>
        <w:t>.2小样样品外观、造型：优于招标文件要求的，得</w:t>
      </w:r>
      <w:r>
        <w:rPr>
          <w:rFonts w:ascii="宋体" w:hAnsi="宋体" w:cs="宋体"/>
        </w:rPr>
        <w:t>4</w:t>
      </w:r>
      <w:r>
        <w:rPr>
          <w:rFonts w:hint="eastAsia" w:ascii="宋体" w:hAnsi="宋体" w:cs="宋体"/>
        </w:rPr>
        <w:t>分；符合招标文件要求的，得</w:t>
      </w:r>
      <w:r>
        <w:rPr>
          <w:rFonts w:ascii="宋体" w:hAnsi="宋体" w:cs="宋体"/>
        </w:rPr>
        <w:t>2</w:t>
      </w:r>
      <w:r>
        <w:rPr>
          <w:rFonts w:hint="eastAsia" w:ascii="宋体" w:hAnsi="宋体" w:cs="宋体"/>
        </w:rPr>
        <w:t>分；不符合招标文件要求、样品递交不全或未按照招标文件要求递交样品的，不得分。</w:t>
      </w:r>
    </w:p>
    <w:p w14:paraId="30619424">
      <w:pPr>
        <w:pStyle w:val="19"/>
        <w:keepNext w:val="0"/>
        <w:keepLines w:val="0"/>
        <w:pageBreakBefore w:val="0"/>
        <w:widowControl w:val="0"/>
        <w:kinsoku/>
        <w:wordWrap/>
        <w:overflowPunct/>
        <w:topLinePunct w:val="0"/>
        <w:autoSpaceDE/>
        <w:autoSpaceDN/>
        <w:bidi w:val="0"/>
        <w:spacing w:before="0" w:after="0" w:line="360" w:lineRule="auto"/>
        <w:ind w:firstLineChars="200"/>
        <w:rPr>
          <w:rFonts w:hint="eastAsia"/>
        </w:rPr>
      </w:pPr>
      <w:r>
        <w:rPr>
          <w:rFonts w:ascii="宋体" w:hAnsi="宋体" w:cs="宋体"/>
        </w:rPr>
        <w:t>6</w:t>
      </w:r>
      <w:r>
        <w:rPr>
          <w:rFonts w:hint="eastAsia" w:ascii="宋体" w:hAnsi="宋体" w:cs="宋体"/>
        </w:rPr>
        <w:t>.3</w:t>
      </w:r>
      <w:r>
        <w:rPr>
          <w:rFonts w:hint="eastAsia" w:ascii="宋体" w:hAnsi="宋体" w:cs="宋体"/>
          <w:bCs/>
        </w:rPr>
        <w:t>样品的工艺和细节处理：</w:t>
      </w:r>
      <w:r>
        <w:rPr>
          <w:rFonts w:hint="eastAsia" w:ascii="宋体" w:hAnsi="宋体" w:cs="宋体"/>
        </w:rPr>
        <w:t>优于招标文件要求的，得</w:t>
      </w:r>
      <w:r>
        <w:rPr>
          <w:rFonts w:ascii="宋体" w:hAnsi="宋体" w:cs="宋体"/>
        </w:rPr>
        <w:t>4</w:t>
      </w:r>
      <w:r>
        <w:rPr>
          <w:rFonts w:hint="eastAsia" w:ascii="宋体" w:hAnsi="宋体" w:cs="宋体"/>
        </w:rPr>
        <w:t>分；符合招标文件要求的，得</w:t>
      </w:r>
      <w:r>
        <w:rPr>
          <w:rFonts w:ascii="宋体" w:hAnsi="宋体" w:cs="宋体"/>
        </w:rPr>
        <w:t>2</w:t>
      </w:r>
      <w:r>
        <w:rPr>
          <w:rFonts w:hint="eastAsia" w:ascii="宋体" w:hAnsi="宋体" w:cs="宋体"/>
        </w:rPr>
        <w:t>分；不符合招标文件要求、样品递交不全或未按照招标文件要求递交样品的，不得分。</w:t>
      </w:r>
    </w:p>
    <w:p w14:paraId="526806EA">
      <w:pPr>
        <w:pStyle w:val="19"/>
        <w:keepNext w:val="0"/>
        <w:keepLines w:val="0"/>
        <w:pageBreakBefore w:val="0"/>
        <w:widowControl w:val="0"/>
        <w:kinsoku/>
        <w:wordWrap/>
        <w:overflowPunct/>
        <w:topLinePunct w:val="0"/>
        <w:autoSpaceDE/>
        <w:autoSpaceDN/>
        <w:bidi w:val="0"/>
        <w:spacing w:before="0" w:after="0" w:line="360" w:lineRule="auto"/>
        <w:ind w:firstLine="482" w:firstLineChars="200"/>
        <w:rPr>
          <w:rFonts w:ascii="宋体" w:hAnsi="宋体" w:cs="宋体"/>
          <w:b/>
          <w:bCs/>
        </w:rPr>
      </w:pPr>
      <w:r>
        <w:rPr>
          <w:rFonts w:hint="eastAsia" w:ascii="宋体" w:hAnsi="宋体" w:cs="宋体"/>
          <w:b/>
          <w:bCs/>
        </w:rPr>
        <w:t>（七）环保产品（</w:t>
      </w:r>
      <w:r>
        <w:rPr>
          <w:rFonts w:ascii="宋体" w:hAnsi="宋体" w:cs="宋体"/>
          <w:b/>
          <w:bCs/>
        </w:rPr>
        <w:t>1</w:t>
      </w:r>
      <w:r>
        <w:rPr>
          <w:rFonts w:hint="eastAsia" w:ascii="宋体" w:hAnsi="宋体" w:cs="宋体"/>
          <w:b/>
          <w:bCs/>
        </w:rPr>
        <w:t>分）</w:t>
      </w:r>
    </w:p>
    <w:p w14:paraId="6A4334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7.1投标产品属于财政部、国家发改委公布的“节能产品品目清单”范围内的，投标人提供国家确定的认证机构出具的、处于有效期之内的该节能产品认证证书复印件的，有1个得</w:t>
      </w:r>
      <w:r>
        <w:rPr>
          <w:rFonts w:ascii="宋体" w:hAnsi="宋体"/>
          <w:sz w:val="24"/>
          <w:szCs w:val="24"/>
        </w:rPr>
        <w:t>0.5</w:t>
      </w:r>
      <w:r>
        <w:rPr>
          <w:rFonts w:hint="eastAsia" w:ascii="宋体" w:hAnsi="宋体"/>
          <w:sz w:val="24"/>
          <w:szCs w:val="24"/>
        </w:rPr>
        <w:t>分，最多得1分。如投标产品均属于政府强制采购节能产品品目清单范围内，本项不得分。</w:t>
      </w:r>
    </w:p>
    <w:p w14:paraId="40FBC337">
      <w:pPr>
        <w:keepNext w:val="0"/>
        <w:keepLines w:val="0"/>
        <w:pageBreakBefore w:val="0"/>
        <w:widowControl w:val="0"/>
        <w:kinsoku/>
        <w:wordWrap/>
        <w:overflowPunct/>
        <w:topLinePunct w:val="0"/>
        <w:autoSpaceDE/>
        <w:autoSpaceDN/>
        <w:bidi w:val="0"/>
        <w:spacing w:line="360" w:lineRule="auto"/>
      </w:pPr>
    </w:p>
    <w:p w14:paraId="0CF969E6">
      <w:pPr>
        <w:pStyle w:val="9"/>
        <w:keepLines w:val="0"/>
        <w:pageBreakBefore w:val="0"/>
        <w:kinsoku/>
        <w:overflowPunct/>
        <w:topLinePunct w:val="0"/>
        <w:bidi w:val="0"/>
        <w:adjustRightInd/>
        <w:spacing w:before="0" w:beforeAutospacing="0" w:after="0" w:afterAutospacing="0" w:line="240" w:lineRule="auto"/>
        <w:ind w:left="0" w:firstLine="480" w:firstLineChars="200"/>
        <w:rPr>
          <w:rFonts w:hint="eastAsia" w:ascii="宋体" w:hAnsi="宋体" w:eastAsia="宋体" w:cs="宋体"/>
          <w:sz w:val="24"/>
          <w:szCs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70DD5">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313806F">
                          <w:pPr>
                            <w:pStyle w:val="7"/>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H0TscBAACc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ijMrDD345fu3y49fl59f2fJ1&#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K9H0TscBAACcAwAADgAAAAAAAAABACAAAAAeAQAAZHJzL2Uyb0RvYy54&#10;bWxQSwUGAAAAAAYABgBZAQAAVwUAAAAA&#10;">
              <v:fill on="f" focussize="0,0"/>
              <v:stroke on="f"/>
              <v:imagedata o:title=""/>
              <o:lock v:ext="edit" aspectratio="f"/>
              <v:textbox inset="0mm,0mm,0mm,0mm" style="mso-fit-shape-to-text:t;">
                <w:txbxContent>
                  <w:p w14:paraId="3313806F">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B14EB"/>
    <w:multiLevelType w:val="singleLevel"/>
    <w:tmpl w:val="A57B14EB"/>
    <w:lvl w:ilvl="0" w:tentative="0">
      <w:start w:val="2"/>
      <w:numFmt w:val="decimal"/>
      <w:suff w:val="nothing"/>
      <w:lvlText w:val="（%1）"/>
      <w:lvlJc w:val="left"/>
    </w:lvl>
  </w:abstractNum>
  <w:abstractNum w:abstractNumId="1">
    <w:nsid w:val="58F861D5"/>
    <w:multiLevelType w:val="multilevel"/>
    <w:tmpl w:val="58F861D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0ZDk2NzUzYTlmODAyOTZkOTk2ZjUzMGVjZDY4ZGEifQ=="/>
  </w:docVars>
  <w:rsids>
    <w:rsidRoot w:val="0F7F3BA9"/>
    <w:rsid w:val="00051A29"/>
    <w:rsid w:val="000E142D"/>
    <w:rsid w:val="00121E32"/>
    <w:rsid w:val="001236A2"/>
    <w:rsid w:val="00140D54"/>
    <w:rsid w:val="00151C1F"/>
    <w:rsid w:val="00161CF5"/>
    <w:rsid w:val="0016396E"/>
    <w:rsid w:val="00163CCA"/>
    <w:rsid w:val="0018312D"/>
    <w:rsid w:val="001C57BA"/>
    <w:rsid w:val="001F7B8A"/>
    <w:rsid w:val="00213682"/>
    <w:rsid w:val="002174AB"/>
    <w:rsid w:val="00231AAD"/>
    <w:rsid w:val="002E58F4"/>
    <w:rsid w:val="00303D00"/>
    <w:rsid w:val="00320DCB"/>
    <w:rsid w:val="00371FA4"/>
    <w:rsid w:val="00380F18"/>
    <w:rsid w:val="003A76D0"/>
    <w:rsid w:val="003B17C4"/>
    <w:rsid w:val="003D6502"/>
    <w:rsid w:val="003E76D6"/>
    <w:rsid w:val="00401874"/>
    <w:rsid w:val="0046220B"/>
    <w:rsid w:val="00486BFF"/>
    <w:rsid w:val="004C29DB"/>
    <w:rsid w:val="004F5726"/>
    <w:rsid w:val="00514577"/>
    <w:rsid w:val="005D6552"/>
    <w:rsid w:val="00623911"/>
    <w:rsid w:val="00662B25"/>
    <w:rsid w:val="006A21CF"/>
    <w:rsid w:val="006B6DDD"/>
    <w:rsid w:val="006C06E5"/>
    <w:rsid w:val="006D04C8"/>
    <w:rsid w:val="006D499B"/>
    <w:rsid w:val="006E6442"/>
    <w:rsid w:val="00715D29"/>
    <w:rsid w:val="0075279C"/>
    <w:rsid w:val="008140D5"/>
    <w:rsid w:val="00864851"/>
    <w:rsid w:val="008840EC"/>
    <w:rsid w:val="008B0C8F"/>
    <w:rsid w:val="008D76A0"/>
    <w:rsid w:val="009128E5"/>
    <w:rsid w:val="0095170B"/>
    <w:rsid w:val="009A1FBB"/>
    <w:rsid w:val="009C0D11"/>
    <w:rsid w:val="00A06027"/>
    <w:rsid w:val="00A27A0A"/>
    <w:rsid w:val="00A9065A"/>
    <w:rsid w:val="00AD5342"/>
    <w:rsid w:val="00B35E75"/>
    <w:rsid w:val="00B577F7"/>
    <w:rsid w:val="00BB0BAC"/>
    <w:rsid w:val="00BB7C5D"/>
    <w:rsid w:val="00BE3A6F"/>
    <w:rsid w:val="00C13394"/>
    <w:rsid w:val="00C71F16"/>
    <w:rsid w:val="00C75D64"/>
    <w:rsid w:val="00CB187E"/>
    <w:rsid w:val="00CB3DB6"/>
    <w:rsid w:val="00CF4E1F"/>
    <w:rsid w:val="00CF6546"/>
    <w:rsid w:val="00D5775E"/>
    <w:rsid w:val="00DA44DC"/>
    <w:rsid w:val="00E42EC1"/>
    <w:rsid w:val="00E67430"/>
    <w:rsid w:val="00E84FE9"/>
    <w:rsid w:val="00E95FFA"/>
    <w:rsid w:val="00F0744B"/>
    <w:rsid w:val="00F113BF"/>
    <w:rsid w:val="00F14E13"/>
    <w:rsid w:val="00F201CE"/>
    <w:rsid w:val="00F61C50"/>
    <w:rsid w:val="00FD5674"/>
    <w:rsid w:val="00FE60DF"/>
    <w:rsid w:val="0A0F2384"/>
    <w:rsid w:val="0CBB7F5C"/>
    <w:rsid w:val="0DFC2481"/>
    <w:rsid w:val="0F7F3BA9"/>
    <w:rsid w:val="184B429C"/>
    <w:rsid w:val="27AD544A"/>
    <w:rsid w:val="2CCE216A"/>
    <w:rsid w:val="34344A31"/>
    <w:rsid w:val="3BC03775"/>
    <w:rsid w:val="42F76F70"/>
    <w:rsid w:val="54975F83"/>
    <w:rsid w:val="5C05719D"/>
    <w:rsid w:val="63E648E5"/>
    <w:rsid w:val="675D371D"/>
    <w:rsid w:val="6DA76930"/>
    <w:rsid w:val="6F3C6086"/>
    <w:rsid w:val="744A0D96"/>
    <w:rsid w:val="766E015B"/>
    <w:rsid w:val="7E763A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jc w:val="center"/>
      <w:outlineLvl w:val="0"/>
    </w:pPr>
    <w:rPr>
      <w:rFonts w:ascii="楷体_GB2312" w:eastAsia="楷体_GB2312"/>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楷体_GB2312" w:hAnsi="Arial" w:eastAsia="楷体_GB2312"/>
      <w:sz w:val="28"/>
      <w:szCs w:val="28"/>
    </w:rPr>
  </w:style>
  <w:style w:type="paragraph" w:styleId="4">
    <w:name w:val="annotation text"/>
    <w:basedOn w:val="1"/>
    <w:unhideWhenUsed/>
    <w:qFormat/>
    <w:uiPriority w:val="0"/>
    <w:pPr>
      <w:jc w:val="left"/>
    </w:pPr>
  </w:style>
  <w:style w:type="paragraph" w:styleId="5">
    <w:name w:val="Date"/>
    <w:basedOn w:val="1"/>
    <w:next w:val="1"/>
    <w:qFormat/>
    <w:uiPriority w:val="0"/>
    <w:rPr>
      <w:rFonts w:ascii="Arial" w:hAnsi="Arial" w:cs="Arial"/>
      <w:b/>
      <w:sz w:val="28"/>
    </w:rPr>
  </w:style>
  <w:style w:type="paragraph" w:styleId="6">
    <w:name w:val="Balloon Text"/>
    <w:basedOn w:val="1"/>
    <w:link w:val="14"/>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2">
    <w:name w:val="Emphasis"/>
    <w:qFormat/>
    <w:uiPriority w:val="20"/>
    <w:rPr>
      <w:i/>
      <w:iCs/>
    </w:rPr>
  </w:style>
  <w:style w:type="character" w:styleId="13">
    <w:name w:val="annotation reference"/>
    <w:unhideWhenUsed/>
    <w:qFormat/>
    <w:uiPriority w:val="99"/>
    <w:rPr>
      <w:sz w:val="21"/>
      <w:szCs w:val="21"/>
    </w:rPr>
  </w:style>
  <w:style w:type="character" w:customStyle="1" w:styleId="14">
    <w:name w:val="批注框文本 Char"/>
    <w:basedOn w:val="11"/>
    <w:link w:val="6"/>
    <w:qFormat/>
    <w:uiPriority w:val="0"/>
    <w:rPr>
      <w:rFonts w:ascii="Calibri" w:hAnsi="Calibri" w:eastAsia="宋体" w:cs="Times New Roman"/>
      <w:kern w:val="2"/>
      <w:sz w:val="18"/>
      <w:szCs w:val="18"/>
    </w:rPr>
  </w:style>
  <w:style w:type="character" w:customStyle="1" w:styleId="15">
    <w:name w:val="页眉 Char"/>
    <w:basedOn w:val="11"/>
    <w:link w:val="8"/>
    <w:qFormat/>
    <w:uiPriority w:val="0"/>
    <w:rPr>
      <w:rFonts w:ascii="Calibri" w:hAnsi="Calibri" w:eastAsia="宋体" w:cs="Times New Roman"/>
      <w:kern w:val="2"/>
      <w:sz w:val="18"/>
      <w:szCs w:val="18"/>
    </w:rPr>
  </w:style>
  <w:style w:type="paragraph" w:styleId="16">
    <w:name w:val="List Paragraph"/>
    <w:basedOn w:val="1"/>
    <w:unhideWhenUsed/>
    <w:qFormat/>
    <w:uiPriority w:val="99"/>
    <w:pPr>
      <w:ind w:firstLine="420" w:firstLineChars="200"/>
    </w:pPr>
  </w:style>
  <w:style w:type="character" w:customStyle="1" w:styleId="17">
    <w:name w:val="15"/>
    <w:basedOn w:val="11"/>
    <w:qFormat/>
    <w:uiPriority w:val="0"/>
    <w:rPr>
      <w:rFonts w:hint="default" w:ascii="Calibri" w:hAnsi="Calibri" w:cs="Calibri"/>
      <w:sz w:val="21"/>
      <w:szCs w:val="21"/>
    </w:rPr>
  </w:style>
  <w:style w:type="character" w:customStyle="1" w:styleId="18">
    <w:name w:val="16"/>
    <w:basedOn w:val="11"/>
    <w:qFormat/>
    <w:uiPriority w:val="0"/>
    <w:rPr>
      <w:rFonts w:hint="default" w:ascii="Calibri" w:hAnsi="Calibri" w:cs="Calibri"/>
      <w:i/>
      <w:iCs/>
    </w:rPr>
  </w:style>
  <w:style w:type="paragraph" w:customStyle="1" w:styleId="1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65C9D2-56E9-4474-A545-B8A1E12EB536}">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3159</Words>
  <Characters>4324</Characters>
  <Lines>95</Lines>
  <Paragraphs>26</Paragraphs>
  <TotalTime>0</TotalTime>
  <ScaleCrop>false</ScaleCrop>
  <LinksUpToDate>false</LinksUpToDate>
  <CharactersWithSpaces>4330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2025-03-05T00:47:00Z</dcterms:created>
  <dc:creator>djf</dc:creator>
  <cp:lastModifiedBy>Admin</cp:lastModifiedBy>
  <cp:lastPrinted>2025-03-07T00:59:00Z</cp:lastPrinted>
  <dcterms:modified xsi:type="dcterms:W3CDTF">2025-04-18T07:12:29Z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4B0120D273974AAC999C9F825A3B2DC2_13</vt:lpwstr>
  </property>
  <property fmtid="{D5CDD505-2E9C-101B-9397-08002B2CF9AE}" pid="4" name="KSOTemplateDocerSaveRecord">
    <vt:lpwstr>eyJoZGlkIjoiZDBkYzA5NTU4ZmRlZTJlMDUxM2UyODgyZGMzYTdiNmEifQ==</vt:lpwstr>
  </property>
</Properties>
</file>