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bookmarkStart w:id="0" w:name="_Toc14651"/>
      <w:r>
        <w:rPr>
          <w:rFonts w:hint="eastAsia"/>
          <w:lang w:val="en-US" w:eastAsia="zh-CN"/>
        </w:rPr>
        <w:t xml:space="preserve">       跨境电子商务实践教学软件</w:t>
      </w:r>
      <w:r>
        <w:rPr>
          <w:rFonts w:hint="eastAsia"/>
        </w:rPr>
        <w:t>采购技术需求</w:t>
      </w:r>
      <w:bookmarkEnd w:id="0"/>
    </w:p>
    <w:p>
      <w:pPr>
        <w:spacing w:line="360" w:lineRule="auto"/>
        <w:rPr>
          <w:color w:val="000000"/>
          <w:sz w:val="24"/>
          <w:szCs w:val="22"/>
        </w:rPr>
      </w:pPr>
      <w:r>
        <w:rPr>
          <w:rFonts w:hint="eastAsia" w:hAnsi="宋体"/>
          <w:color w:val="000000"/>
          <w:sz w:val="24"/>
          <w:szCs w:val="22"/>
          <w:lang w:eastAsia="zh-CN"/>
        </w:rPr>
        <w:t>一、</w:t>
      </w:r>
      <w:r>
        <w:rPr>
          <w:rFonts w:hint="eastAsia" w:hAnsi="宋体"/>
          <w:color w:val="000000"/>
          <w:sz w:val="24"/>
          <w:szCs w:val="22"/>
        </w:rPr>
        <w:t>要求能够进行跨境电子商务教学与实战，在功能上应该具备：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将跨境电商创业实战、跨境电商课程</w:t>
      </w:r>
      <w:bookmarkStart w:id="1" w:name="_GoBack"/>
      <w:bookmarkEnd w:id="1"/>
      <w:r>
        <w:rPr>
          <w:rFonts w:hint="eastAsia"/>
          <w:color w:val="000000"/>
          <w:sz w:val="24"/>
          <w:szCs w:val="24"/>
        </w:rPr>
        <w:t>资源和教学互动过程整合为一个开放共享的中心门户，能全面展示院校优势和专业特色。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包含完整的跨境电商创业就业实践课程体系和内容，提供完整的集中实训课程内容、创业实战组织评价和跨境电商主题教学活动设计和实施工具。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提供配套的跨境电商自主学习内容包，内容包括操作指导、教学视频等。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能够对接真实跨境电商平台的交易环境，学生可以接触真实的买卖业务。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配套完整的跨境电商创业实战竞赛组织和实施工具，可方便地组织基于跨境电商创业的课程竞赛和校内竞赛。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老师可定期获得学生在平台的真实业务统计分析数据和竞赛情况，自动形成学生能力评估报告，同时支持老师对于跨境电商课程开展所需的资源的建设、内容调整、实验设计、测试竞赛、评分评阅、考勤点名等功能，实现可视化操作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支持跨境电商教学通常使用的如视频、图片、音频、</w:t>
      </w:r>
      <w:r>
        <w:rPr>
          <w:color w:val="000000"/>
          <w:sz w:val="24"/>
          <w:szCs w:val="24"/>
        </w:rPr>
        <w:t>PPT</w:t>
      </w:r>
      <w:r>
        <w:rPr>
          <w:rFonts w:hint="eastAsia"/>
          <w:color w:val="000000"/>
          <w:sz w:val="24"/>
          <w:szCs w:val="24"/>
        </w:rPr>
        <w:t>、文档等资源的管理与使用以及外部课程资源的导入。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能够接入各种第三方软件系统，能够支持</w:t>
      </w:r>
      <w:r>
        <w:rPr>
          <w:color w:val="000000"/>
          <w:sz w:val="24"/>
          <w:szCs w:val="24"/>
        </w:rPr>
        <w:t xml:space="preserve"> Chrome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Safari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 xml:space="preserve">FireFox </w:t>
      </w:r>
      <w:r>
        <w:rPr>
          <w:rFonts w:hint="eastAsia"/>
          <w:color w:val="000000"/>
          <w:sz w:val="24"/>
          <w:szCs w:val="24"/>
        </w:rPr>
        <w:t>等现代主流浏览器的顺畅运行。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提供适配移动端的应用，能够在</w:t>
      </w:r>
      <w:r>
        <w:rPr>
          <w:color w:val="000000"/>
          <w:sz w:val="24"/>
          <w:szCs w:val="24"/>
        </w:rPr>
        <w:t xml:space="preserve"> iOS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Android</w:t>
      </w:r>
      <w:r>
        <w:rPr>
          <w:rFonts w:hint="eastAsia"/>
          <w:color w:val="000000"/>
          <w:sz w:val="24"/>
          <w:szCs w:val="24"/>
        </w:rPr>
        <w:t>版本的移动设备上顺畅运行，完成教学互动。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4530"/>
    <w:multiLevelType w:val="multilevel"/>
    <w:tmpl w:val="341C453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76BA9"/>
    <w:rsid w:val="07AE4D15"/>
    <w:rsid w:val="1A040E40"/>
    <w:rsid w:val="62876B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2016-12-19T07:16:00Z</dcterms:created>
  <dc:creator>Administrator</dc:creator>
  <cp:lastModifiedBy>Administrator</cp:lastModifiedBy>
  <dcterms:modified xsi:type="dcterms:W3CDTF">2016-12-19T08:32:07Z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